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濮阳市强制隔离戒毒所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2018年度部门预算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-142" w:right="51" w:firstLine="3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目</w:t>
      </w:r>
      <w:r>
        <w:rPr>
          <w:rFonts w:hint="eastAsia" w:ascii="黑体" w:hAnsi="宋体" w:eastAsia="黑体" w:cs="黑体"/>
          <w:i w:val="0"/>
          <w:caps w:val="0"/>
          <w:color w:val="383838"/>
          <w:spacing w:val="2"/>
          <w:kern w:val="0"/>
          <w:sz w:val="44"/>
          <w:szCs w:val="44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3569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第一部分  概况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3569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一、主要职能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3569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21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第二部门 戒毒所2018年部门预算情况说明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21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第三部分 名词解释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21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附件：戒毒所2018</w:t>
      </w:r>
      <w:r>
        <w:rPr>
          <w:rFonts w:hint="eastAsia" w:ascii="黑体" w:hAnsi="宋体" w:eastAsia="黑体" w:cs="黑体"/>
          <w:i w:val="0"/>
          <w:caps w:val="0"/>
          <w:color w:val="383838"/>
          <w:spacing w:val="-116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年度部门预算表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一、财政拨款收支总表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二、一般公共预算支出表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三、一般公共预算基本支出经济分类表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四、一般公共预算“三公”经费支出表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五、政府性基金预算支出表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六、部门收支总表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七、部门收入总表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八、部门支出总表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第一部分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</w:t>
      </w:r>
      <w:r>
        <w:rPr>
          <w:rFonts w:hint="eastAsia" w:ascii="楷体" w:hAnsi="楷体" w:eastAsia="楷体" w:cs="楷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概况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一、主要职能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（一）机构设置情况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濮阳市强制隔离戒毒所设有办公室、政工科、管理科、教育科、戒毒科、生活卫生科、信息中心和四个管教大队共11个科室队</w:t>
      </w:r>
      <w:r>
        <w:rPr>
          <w:rFonts w:ascii="仿宋" w:hAnsi="仿宋" w:eastAsia="仿宋" w:cs="仿宋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（二）部门职责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1、严格执行党和国家的禁毒工作方针政策、法律法规，履行国家赋予的收治强制隔离戒毒人员职责。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2、负责所政管理、生活卫生管理、戒毒管理、戒毒康复管理工作，维护戒毒所秩序稳定。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3、负责警戒护卫工作，防御外部势力捣乱、袭击和破坏，保护戒毒所安全。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4、负责组织实施戒毒人员的思想教育、文化教育、技术教育，提高戒毒人员教育矫治效果。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5、负责组织戒毒人员从事生产劳动，进行生产劳动矫治，提高生产劳动技能。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6、负责解除人员回归社会移交工作，配合地方做好社会治安综合治理工作。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7、负责戒毒所发展规划、基本建设、武器装备、所政管理、财务及国有资产的管理。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0"/>
          <w:szCs w:val="30"/>
          <w:shd w:val="clear" w:fill="FFFFFF"/>
          <w:lang w:val="en-US" w:eastAsia="zh-CN" w:bidi="ar"/>
        </w:rPr>
        <w:t>8、负责戒毒所民警队伍建设和思想政治工作。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二、戒毒所预算单位构成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本单位没有独立核算的下级预算单位，本级预算即汇总预算。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352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第二部分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戒毒所2018年度部门预算情况说明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一、收入支出预算总体情况说明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戒毒所2018年收入2141.547万元，支出总计2141.547万元，与2017年相比，收入、支出总计各增加1071.428万元，增长100.12%。主要原因：人员工资的上调， 20108年预算中新增上年结转资金。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二、收入预算总体情况说明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戒毒所2018年收入合计2141.547万元，其中：一般公共预算收入1529.157万元; 政府性基金预算收入0万元；国有资本经营预算收入0万元；其他收入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16.954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万元；上年结转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595.436万元。</w:t>
      </w:r>
      <w:r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三、支出预算总体情况说明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戒毒所2018年支出合计2141.547万元，其中：基本支出1562.947万元，占72.98%；项目支出578.6万元，占27.02%。</w:t>
      </w:r>
      <w:r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四、财政拨款收入支出预算总体情况说明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戒毒所2018年一般公共预算收支预算1529.157万元。政府性基金收支预算0万元，与 2017年相比，一般公共预算收支预算增加459.038万元，增长42.9%，主要原因：人员工资的上调；政府性基金收支增加0万元。增长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%，主要原因：无政府性基金收入。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五、一般公共预算支出预算情况说明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2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戒毒所2018年一般公共预算支出年初预算为2141.547万元。主要用于以下方面：公共安全支出2086.083万元，占97.41%；社会保障和就业支出55.464万元，占2.59%；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六、一般公共预算基本支出预算情况说明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2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戒毒所2018年一般公共预算基本支出1529.157万元，其中：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人员经费1316.361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万元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，基本工资、津贴补贴、奖金、绩效工资、机关事业单位基本养老保险缴费、职业年金缴费、医疗保险缴费、其他社会保障缴费、住房公积金、其他工资福利支出、退休费、其他对个人和家庭的补助支出；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公用经费212.796万元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，主要包括：办公费、印刷费、水费、电费、邮电费、取暖费、物业管理费、差旅费、维修（护）费、培训费、公务接待费、劳务费、福利费、公务用车运行维护费、其他交通费用、其他商品和服务支出、办公设备购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七、政府性基金预算支出预算情况说明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我单位2018年没有使用政府性基金预算拨款安排的支出。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八、“三公”经费支出预算情况说明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 年“三公”经费预算为16.035万元。 与 2017年无变化。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具体支出情况如下：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39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（一）因公出国（境）费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0万元。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39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（二）公务用车购置及运行费15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万元。其中公务车辆购置费0万元，公务用车运行维护费 15万元，主要用于单位执法执勤用车、特种技术专业用车等车辆燃料费、维修费、过路过桥费、保险费等，与2017年无变化。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39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（三）公务接待费1.035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万元，主要用于接待上级单位考察调研、接受相关部门检查指导工作、与其他强戒所交流工作情况发生的接待支出，与2017年无变化。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九、其他重要事项的情况说明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（一）机关运行经费支出情况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2018年机关运行经费支出预算212.796万元，主要保障机关机构正常运转及正常履职需要的办公费、水电费、物业费、维修费、差旅费等支出，比2017年增加123.02万元，增长137.02%主要原因：物价上涨及业务量增加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（二）政府采购支出情况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2018年无政府采购预算安排。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（三）关于预算绩效管理工作开展情况说明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完成了场所设施的维修，优化了干警职工的工作环境，改善了强戒人员的生活、教育、生产等场所，强化管理人员，购置警用装备，从而提高戒毒人员的教育矫治工作质量，降低复吸率，促进场所持续安全稳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（四）国有资产占用情况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2017年期末，戒毒所固定资产总额3044.69万元，其中，房屋建筑物1552.12万元，车辆162.88万元。共有车辆9辆，其中：一般公务用车1辆，执法执勤车7辆，特种专业技术用车1辆；单价50万元以上通用设备1台（套），单位价值100万元以上专用设备3台（套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（五）关于预算部门构成说明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2018年我单位按照市财政预算公开要求进行公开，戒毒所没有独立核算的下级预算单位，部门本级预算即汇总预算。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第三部分 名词解释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一、财政拨款收入：是指市级财政当年拨付的资金。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二、事业收入：是指事业单位开展专业活动及辅助活动所取 得的收入。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七、机关运行经费：是指为保障行政机构正常运转及正常履职需要的办公费、水电费、日常维修、物业费、维修费、差旅费、公务用车运行维护费以及其他费用等支出。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附件：戒毒所2018年度部门预算表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336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5"/>
        <w:gridCol w:w="809"/>
        <w:gridCol w:w="4447"/>
        <w:gridCol w:w="81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409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财政拨款收支总表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  部门公开表1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收              入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支                        出</w:t>
            </w:r>
          </w:p>
        </w:tc>
        <w:tc>
          <w:tcPr>
            <w:tcW w:w="24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3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3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23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一、本年收入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15,291.57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一、本年支出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21,245.93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（一）一般公共预算拨款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15,291.57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（一）一般公共服务支出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（二）政府性基金预算拨款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（二）外交支出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（三）国防支出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二、上年结转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5,954.36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（四）公共安全支出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20,691.29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（一）一般公共预算拨款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（五）教育支出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（二）政府性基金预算拨款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（六）科学技术支出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（七）文化体育与传媒支出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（八）社会保障和就业支出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554.64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（九）社会保险基金支出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（十）医疗卫生与计划生育支出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（十一）节能环保支出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（十二）城乡社区支出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（十三）农林水支出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（十四）交通运输支出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（十五）资源勘探信息等支出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（十六）商业服务业等支出</w:t>
            </w:r>
          </w:p>
        </w:tc>
        <w:tc>
          <w:tcPr>
            <w:tcW w:w="2439" w:type="dxa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（十七）金融支出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（十八）援助其他地区支出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（十九）国土海洋气象等支出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（二十）住房保障支出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（二十一）粮油物资储备支出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（二十二）国有资本经营预算支出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（二十三）其他支出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（二十四）债务还本支出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（二十五）债务付息支出</w:t>
            </w:r>
          </w:p>
        </w:tc>
        <w:tc>
          <w:tcPr>
            <w:tcW w:w="2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二、结转下年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收  入  总  计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21,245.93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支  出  总  计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21,245.93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336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527"/>
        <w:gridCol w:w="956"/>
        <w:gridCol w:w="841"/>
        <w:gridCol w:w="841"/>
        <w:gridCol w:w="751"/>
        <w:gridCol w:w="660"/>
        <w:gridCol w:w="1380"/>
      </w:tblGrid>
      <w:tr>
        <w:tblPrEx>
          <w:shd w:val="clear"/>
        </w:tblPrEx>
        <w:trPr>
          <w:trHeight w:val="510" w:hRule="atLeast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008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一般公共预算支出表     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  部门公开表2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功能分类科目</w:t>
            </w:r>
          </w:p>
        </w:tc>
        <w:tc>
          <w:tcPr>
            <w:tcW w:w="2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2017执行数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2018年预算数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2018预算数比2017年预算数</w:t>
            </w: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11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增减额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增减%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公共安全支出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10407.19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15,013.63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12,483.63</w:t>
            </w:r>
          </w:p>
        </w:tc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2,530.00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4606.44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44.26%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20408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强制隔离戒毒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10407.19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15,013.63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12,483.63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2,530.00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4606.44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44.26  %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2040801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5660.43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10,274.67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10,274.67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4614.24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81.52  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2040802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一般行政管理事务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744.76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736.96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420.96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316.00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-7.8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-1.05 %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2040804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强制隔离戒毒人员生活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1788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1,788.00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1,788.00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0 %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2040805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强制隔离戒毒人员教育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136.00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136.00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0  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2040899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其他强制隔离戒毒支出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2078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2,078.00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2,078.00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0  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248.94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858.41%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20805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行政事业单位离退休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248.94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858.41%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2080501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  归口管理的行政单位离退休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248.94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858.41    %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10436.19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15,291.57</w:t>
            </w:r>
          </w:p>
        </w:tc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12,761.57</w:t>
            </w:r>
          </w:p>
        </w:tc>
        <w:tc>
          <w:tcPr>
            <w:tcW w:w="7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2,530.00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4855.38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336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2714"/>
        <w:gridCol w:w="2355"/>
        <w:gridCol w:w="842"/>
        <w:gridCol w:w="121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606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一般公共预算基本支出表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部门公开表3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经济分类科目</w:t>
            </w:r>
          </w:p>
        </w:tc>
        <w:tc>
          <w:tcPr>
            <w:tcW w:w="27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2018年基本支出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科目编码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科目名称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人员经费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公用经费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工资福利支出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9,826.67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9,826.67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30103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奖金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2,267.48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2,267.48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30108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机关事业单位基本养老保险缴费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915.89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915.89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30110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城镇职工基本医疗保险缴费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289.23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289.23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30113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住房公积金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527.17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527.17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30102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津贴补贴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2,524.79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2,524.79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30111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公务员医疗补助缴费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4.55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4.55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30101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基本工资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2,560.67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2,560.67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30199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其他工资福利支出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347.38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347.38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30109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职业年金缴费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362.88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362.88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30112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其他社会保障缴费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26.63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26.63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商品和服务支出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2,079.96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2,079.96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30216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培训费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30217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公务接待费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15.35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30208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取暖费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180.00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30201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办公费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154.00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30228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工会经费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100.21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100.21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30231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公务用车运行维护费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156.00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30299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其他商品和服务支出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75.44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75.44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30209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物业管理费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30202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印刷费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30226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劳务费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471.00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471.00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30213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维修(护)费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30205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水费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99.00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99.00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30207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邮电费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30239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其他交通费用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420.96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420.96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30211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差旅费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30206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电费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225.00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30229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福利费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对个人和家庭的补助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3,336.94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3,336.94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30302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退休费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248.94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248.94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30305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生活补助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1,788.00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1,788.00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30307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医疗费补助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1,300.00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1,300.00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资本性支出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31002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 办公设备购置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15,291.57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13,163.61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2,127.96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13988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767"/>
        <w:gridCol w:w="759"/>
        <w:gridCol w:w="759"/>
        <w:gridCol w:w="758"/>
        <w:gridCol w:w="760"/>
        <w:gridCol w:w="762"/>
        <w:gridCol w:w="766"/>
        <w:gridCol w:w="760"/>
        <w:gridCol w:w="758"/>
        <w:gridCol w:w="759"/>
        <w:gridCol w:w="759"/>
        <w:gridCol w:w="766"/>
        <w:gridCol w:w="766"/>
        <w:gridCol w:w="765"/>
        <w:gridCol w:w="758"/>
        <w:gridCol w:w="766"/>
        <w:gridCol w:w="900"/>
      </w:tblGrid>
      <w:tr>
        <w:tblPrEx>
          <w:shd w:val="clear"/>
        </w:tblPrEx>
        <w:trPr>
          <w:trHeight w:val="510" w:hRule="atLeast"/>
        </w:trPr>
        <w:tc>
          <w:tcPr>
            <w:tcW w:w="139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3213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一般公共预算“三公”经费支出表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                      部门公开表4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2017年预算数</w:t>
            </w:r>
          </w:p>
        </w:tc>
        <w:tc>
          <w:tcPr>
            <w:tcW w:w="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2017年预算执行数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2018年预算数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因公出国（境）费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因公出国（境）费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因公出国（境）费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公务用车购置费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公务用车运行费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公务用车购置费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公务用车运行费</w:t>
            </w: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公务用车购置费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公务用车运行费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160.35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10.35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160.35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160.35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150.00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10.35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336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4"/>
        <w:gridCol w:w="2626"/>
        <w:gridCol w:w="2078"/>
        <w:gridCol w:w="651"/>
        <w:gridCol w:w="1497"/>
      </w:tblGrid>
      <w:tr>
        <w:tblPrEx>
          <w:shd w:val="clear" w:color="auto" w:fill="FFFFFF"/>
        </w:tblPrEx>
        <w:trPr>
          <w:trHeight w:val="510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767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政府性基金预算支出表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部门公开表5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功能分类科目</w:t>
            </w:r>
          </w:p>
        </w:tc>
        <w:tc>
          <w:tcPr>
            <w:tcW w:w="2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本年政府性基金预算支出</w:t>
            </w:r>
          </w:p>
        </w:tc>
        <w:tc>
          <w:tcPr>
            <w:tcW w:w="6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基本支出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336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4"/>
        <w:gridCol w:w="744"/>
        <w:gridCol w:w="4528"/>
        <w:gridCol w:w="745"/>
      </w:tblGrid>
      <w:tr>
        <w:tblPrEx>
          <w:shd w:val="clear" w:color="auto" w:fill="FFFFFF"/>
        </w:tblPrEx>
        <w:trPr>
          <w:trHeight w:val="510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811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部门收支总表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部门公开表6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收              入</w:t>
            </w:r>
          </w:p>
        </w:tc>
        <w:tc>
          <w:tcPr>
            <w:tcW w:w="13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支                        出</w:t>
            </w:r>
          </w:p>
        </w:tc>
        <w:tc>
          <w:tcPr>
            <w:tcW w:w="3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30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30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一、一般公共预算拨款收入</w:t>
            </w:r>
          </w:p>
        </w:tc>
        <w:tc>
          <w:tcPr>
            <w:tcW w:w="133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15,291.57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一、一般公共服务支出</w:t>
            </w:r>
          </w:p>
        </w:tc>
        <w:tc>
          <w:tcPr>
            <w:tcW w:w="305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二、政府性基金预算拨款收入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二、外交支出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三、上级转移支付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三、国防支出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四、事业收入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四、公共安全支出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20,860.83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五、事业单位经营收入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五、教育支出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六、其他收入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169.54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六、科学技术支出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七、文化体育与传媒支出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本年收入合计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15,461.11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八、社会保障和就业支出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554.64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用事业基金弥补收支差额</w:t>
            </w:r>
          </w:p>
        </w:tc>
        <w:tc>
          <w:tcPr>
            <w:tcW w:w="1334" w:type="dxa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九、社会保险基金支出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上年结转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5,954.36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十、医疗卫生与计划生育支出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十一、节能环保支出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十二、城乡社区支出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十三、农林水支出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十四、交通运输支出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十五、资源勘探信息等支出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十六、商业服务业等支出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十七、金融支出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十八、援助其他地区支出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十九、国土海洋气象等支出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二十、住房保障支出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二十一、粮油物资储备支出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二十二、国有资本经营预算支出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二十三、其他支出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二十四、债务还本支出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二十五、债务付息支出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本年支出合计</w:t>
            </w:r>
          </w:p>
        </w:tc>
        <w:tc>
          <w:tcPr>
            <w:tcW w:w="3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21,415.47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结转下年</w:t>
            </w:r>
          </w:p>
        </w:tc>
        <w:tc>
          <w:tcPr>
            <w:tcW w:w="3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收  入  总  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21,415.47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支  出  总  计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21,415.47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336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90"/>
        <w:gridCol w:w="751"/>
        <w:gridCol w:w="911"/>
        <w:gridCol w:w="773"/>
        <w:gridCol w:w="841"/>
        <w:gridCol w:w="102"/>
        <w:gridCol w:w="259"/>
        <w:gridCol w:w="363"/>
        <w:gridCol w:w="638"/>
        <w:gridCol w:w="574"/>
        <w:gridCol w:w="372"/>
        <w:gridCol w:w="210"/>
        <w:gridCol w:w="361"/>
        <w:gridCol w:w="511"/>
      </w:tblGrid>
      <w:tr>
        <w:tblPrEx>
          <w:shd w:val="clear" w:color="auto" w:fill="FFFFFF"/>
        </w:tblPrEx>
        <w:trPr>
          <w:trHeight w:val="510" w:hRule="atLeast"/>
        </w:trPr>
        <w:tc>
          <w:tcPr>
            <w:tcW w:w="8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65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部门收入总表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部门公开表7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11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上年结转</w:t>
            </w:r>
          </w:p>
        </w:tc>
        <w:tc>
          <w:tcPr>
            <w:tcW w:w="8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一般公共预算拨款收入</w:t>
            </w:r>
          </w:p>
        </w:tc>
        <w:tc>
          <w:tcPr>
            <w:tcW w:w="44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政府性基金预算拨款收入</w:t>
            </w:r>
          </w:p>
        </w:tc>
        <w:tc>
          <w:tcPr>
            <w:tcW w:w="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事业收入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事业单位经营收入</w:t>
            </w:r>
          </w:p>
        </w:tc>
        <w:tc>
          <w:tcPr>
            <w:tcW w:w="4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上级补助收入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其他收入</w:t>
            </w:r>
          </w:p>
        </w:tc>
        <w:tc>
          <w:tcPr>
            <w:tcW w:w="5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用事业基金弥补收支差额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9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其中：教育收费</w:t>
            </w:r>
          </w:p>
        </w:tc>
        <w:tc>
          <w:tcPr>
            <w:tcW w:w="7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公共安全支出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20,860.83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5,677.66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15,013.63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169.54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20408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强制隔离戒毒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20,860.83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5,677.66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15,013.63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169.54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一般行政管理事务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2,393.07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1,656.11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736.96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2040899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其他强制隔离戒毒支出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3,541.89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1,294.35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2,078.00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169.54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强制隔离戒毒人员生活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3,534.51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1,746.51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1,788.00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472.60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207.60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265.00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强制隔离戒毒人员教育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272.00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136.00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10,646.76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637.09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10,009.67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554.64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276.70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20805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行政事业单位离退休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554.64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276.70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2080505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机关事业单位基本养老保险缴费支出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247.70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247.70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2080501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归口管理的行政单位离退休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306.94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29.00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277.94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21,415.47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5,954.36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15,291.57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169.54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65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部门支出总表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部门公开表8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单位：千元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352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36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基本支出</w:t>
            </w:r>
          </w:p>
        </w:tc>
        <w:tc>
          <w:tcPr>
            <w:tcW w:w="95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1539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公共安全支出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20,860.83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15,074.83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5,786.00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20408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强制隔离戒毒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20,860.83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15,074.83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5,786.00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2040899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其他强制隔离戒毒支出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3,541.89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3,541.89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2040805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强制隔离戒毒人员教育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272.00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2040801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472.60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472.60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2040804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强制隔离戒毒人员生活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3,534.51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3,534.51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2040801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10,646.76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10,646.76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2040802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一般行政管理事务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2,393.07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420.96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1,972.11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554.64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554.64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20805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行政事业单位离退休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554.64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554.64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2080501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归口管理的行政单位离退休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306.94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306.94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2080505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机关事业单位基本养老保险缴费支出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247.70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247.70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21,415.47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15,629.47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5,786.00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0165"/>
    <w:rsid w:val="3DA02BEC"/>
    <w:rsid w:val="526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2020-10-30T06:49:00Z</dcterms:created>
  <dc:creator>kuspace</dc:creator>
  <cp:lastModifiedBy>kuspace</cp:lastModifiedBy>
  <dcterms:modified xsi:type="dcterms:W3CDTF">2020-10-30T06:49:45Z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