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caps w:val="0"/>
          <w:color w:val="383838"/>
          <w:spacing w:val="0"/>
          <w:sz w:val="18"/>
          <w:szCs w:val="18"/>
        </w:rPr>
      </w:pPr>
      <w:bookmarkStart w:id="0" w:name="_GoBack"/>
      <w:r>
        <w:rPr>
          <w:rFonts w:hint="eastAsia" w:ascii="宋体" w:hAnsi="宋体" w:eastAsia="宋体" w:cs="宋体"/>
          <w:b/>
          <w:i w:val="0"/>
          <w:caps w:val="0"/>
          <w:color w:val="383838"/>
          <w:spacing w:val="0"/>
          <w:sz w:val="44"/>
          <w:szCs w:val="44"/>
          <w:shd w:val="clear" w:fill="FFFFFF"/>
        </w:rPr>
        <w:t>濮阳市强制隔离戒毒所2016年度决算说明</w:t>
      </w:r>
    </w:p>
    <w:bookmarkEnd w:id="0"/>
    <w:p>
      <w:pPr>
        <w:pStyle w:val="2"/>
        <w:keepNext w:val="0"/>
        <w:keepLines w:val="0"/>
        <w:widowControl/>
        <w:suppressLineNumbers w:val="0"/>
        <w:shd w:val="clear" w:fill="FFFFFF"/>
        <w:spacing w:before="0" w:beforeAutospacing="0" w:after="0" w:afterAutospacing="0" w:line="240" w:lineRule="atLeast"/>
        <w:ind w:left="3380" w:right="0" w:firstLine="0"/>
        <w:jc w:val="both"/>
        <w:rPr>
          <w:rFonts w:hint="eastAsia" w:ascii="微软雅黑" w:hAnsi="微软雅黑" w:eastAsia="微软雅黑" w:cs="微软雅黑"/>
          <w:i w:val="0"/>
          <w:caps w:val="0"/>
          <w:color w:val="383838"/>
          <w:spacing w:val="0"/>
          <w:sz w:val="18"/>
          <w:szCs w:val="18"/>
        </w:rPr>
      </w:pPr>
      <w:r>
        <w:rPr>
          <w:rFonts w:ascii="黑体" w:hAnsi="宋体" w:eastAsia="黑体" w:cs="黑体"/>
          <w:i w:val="0"/>
          <w:caps w:val="0"/>
          <w:color w:val="383838"/>
          <w:spacing w:val="0"/>
          <w:sz w:val="44"/>
          <w:szCs w:val="44"/>
          <w:shd w:val="clear" w:fill="FFFFFF"/>
        </w:rPr>
        <w:t> </w:t>
      </w:r>
    </w:p>
    <w:p>
      <w:pPr>
        <w:pStyle w:val="2"/>
        <w:keepNext w:val="0"/>
        <w:keepLines w:val="0"/>
        <w:widowControl/>
        <w:suppressLineNumbers w:val="0"/>
        <w:shd w:val="clear" w:fill="FFFFFF"/>
        <w:spacing w:before="0" w:beforeAutospacing="0" w:after="0" w:afterAutospacing="0" w:line="240" w:lineRule="atLeast"/>
        <w:ind w:left="3380" w:right="0" w:firstLine="0"/>
        <w:jc w:val="both"/>
        <w:rPr>
          <w:rFonts w:hint="eastAsia" w:ascii="微软雅黑" w:hAnsi="微软雅黑" w:eastAsia="微软雅黑" w:cs="微软雅黑"/>
          <w:i w:val="0"/>
          <w:caps w:val="0"/>
          <w:color w:val="383838"/>
          <w:spacing w:val="0"/>
          <w:sz w:val="18"/>
          <w:szCs w:val="18"/>
        </w:rPr>
      </w:pPr>
      <w:r>
        <w:rPr>
          <w:rFonts w:hint="eastAsia" w:ascii="黑体" w:hAnsi="宋体" w:eastAsia="黑体" w:cs="黑体"/>
          <w:i w:val="0"/>
          <w:caps w:val="0"/>
          <w:color w:val="383838"/>
          <w:spacing w:val="0"/>
          <w:sz w:val="44"/>
          <w:szCs w:val="44"/>
          <w:shd w:val="clear" w:fill="FFFFFF"/>
        </w:rPr>
        <w:t>目</w:t>
      </w:r>
      <w:r>
        <w:rPr>
          <w:rFonts w:hint="default" w:ascii="Times New Roman" w:hAnsi="Times New Roman" w:eastAsia="微软雅黑" w:cs="Times New Roman"/>
          <w:i w:val="0"/>
          <w:caps w:val="0"/>
          <w:color w:val="383838"/>
          <w:spacing w:val="0"/>
          <w:sz w:val="21"/>
          <w:szCs w:val="21"/>
          <w:shd w:val="clear" w:fill="FFFFFF"/>
        </w:rPr>
        <w:t> </w:t>
      </w:r>
      <w:r>
        <w:rPr>
          <w:rFonts w:hint="eastAsia" w:ascii="黑体" w:hAnsi="宋体" w:eastAsia="黑体" w:cs="黑体"/>
          <w:i w:val="0"/>
          <w:caps w:val="0"/>
          <w:color w:val="383838"/>
          <w:spacing w:val="0"/>
          <w:sz w:val="44"/>
          <w:szCs w:val="44"/>
          <w:shd w:val="clear" w:fill="FFFFFF"/>
        </w:rPr>
        <w:t>录</w:t>
      </w:r>
    </w:p>
    <w:p>
      <w:pPr>
        <w:pStyle w:val="2"/>
        <w:keepNext w:val="0"/>
        <w:keepLines w:val="0"/>
        <w:widowControl/>
        <w:suppressLineNumbers w:val="0"/>
        <w:shd w:val="clear" w:fill="FFFFFF"/>
        <w:spacing w:before="0" w:beforeAutospacing="0" w:after="0" w:afterAutospacing="0" w:line="200" w:lineRule="atLeast"/>
        <w:ind w:left="0" w:right="0" w:firstLine="0"/>
        <w:jc w:val="both"/>
        <w:rPr>
          <w:rFonts w:hint="eastAsia" w:ascii="微软雅黑" w:hAnsi="微软雅黑" w:eastAsia="微软雅黑" w:cs="微软雅黑"/>
          <w:i w:val="0"/>
          <w:caps w:val="0"/>
          <w:color w:val="383838"/>
          <w:spacing w:val="0"/>
          <w:sz w:val="18"/>
          <w:szCs w:val="18"/>
        </w:rPr>
      </w:pPr>
      <w:r>
        <w:rPr>
          <w:rFonts w:hint="default" w:ascii="Times New Roman" w:hAnsi="Times New Roman" w:eastAsia="微软雅黑" w:cs="Times New Roman"/>
          <w:i w:val="0"/>
          <w:caps w:val="0"/>
          <w:color w:val="383838"/>
          <w:spacing w:val="0"/>
          <w:sz w:val="21"/>
          <w:szCs w:val="21"/>
          <w:shd w:val="clear" w:fill="FFFFFF"/>
        </w:rPr>
        <w:t> </w:t>
      </w:r>
    </w:p>
    <w:p>
      <w:pPr>
        <w:pStyle w:val="2"/>
        <w:keepNext w:val="0"/>
        <w:keepLines w:val="0"/>
        <w:widowControl/>
        <w:suppressLineNumbers w:val="0"/>
        <w:shd w:val="clear" w:fill="FFFFFF"/>
        <w:spacing w:before="0" w:beforeAutospacing="0" w:after="0" w:afterAutospacing="0" w:line="200" w:lineRule="atLeast"/>
        <w:ind w:left="0" w:right="0" w:firstLine="0"/>
        <w:jc w:val="both"/>
        <w:rPr>
          <w:rFonts w:hint="eastAsia" w:ascii="微软雅黑" w:hAnsi="微软雅黑" w:eastAsia="微软雅黑" w:cs="微软雅黑"/>
          <w:i w:val="0"/>
          <w:caps w:val="0"/>
          <w:color w:val="383838"/>
          <w:spacing w:val="0"/>
          <w:sz w:val="18"/>
          <w:szCs w:val="18"/>
        </w:rPr>
      </w:pPr>
      <w:r>
        <w:rPr>
          <w:rFonts w:hint="default" w:ascii="Times New Roman" w:hAnsi="Times New Roman" w:eastAsia="微软雅黑" w:cs="Times New Roman"/>
          <w:i w:val="0"/>
          <w:caps w:val="0"/>
          <w:color w:val="383838"/>
          <w:spacing w:val="0"/>
          <w:sz w:val="21"/>
          <w:szCs w:val="21"/>
          <w:shd w:val="clear" w:fill="FFFFFF"/>
        </w:rPr>
        <w:t> </w:t>
      </w:r>
    </w:p>
    <w:p>
      <w:pPr>
        <w:pStyle w:val="2"/>
        <w:keepNext w:val="0"/>
        <w:keepLines w:val="0"/>
        <w:widowControl/>
        <w:suppressLineNumbers w:val="0"/>
        <w:shd w:val="clear" w:fill="FFFFFF"/>
        <w:spacing w:before="0" w:beforeAutospacing="0" w:after="0" w:afterAutospacing="0" w:line="381" w:lineRule="atLeast"/>
        <w:ind w:left="0" w:right="0" w:firstLine="0"/>
        <w:jc w:val="both"/>
        <w:rPr>
          <w:rFonts w:hint="eastAsia" w:ascii="微软雅黑" w:hAnsi="微软雅黑" w:eastAsia="微软雅黑" w:cs="微软雅黑"/>
          <w:i w:val="0"/>
          <w:caps w:val="0"/>
          <w:color w:val="383838"/>
          <w:spacing w:val="0"/>
          <w:sz w:val="18"/>
          <w:szCs w:val="18"/>
        </w:rPr>
      </w:pPr>
      <w:r>
        <w:rPr>
          <w:rFonts w:hint="default" w:ascii="Times New Roman" w:hAnsi="Times New Roman" w:eastAsia="微软雅黑" w:cs="Times New Roman"/>
          <w:i w:val="0"/>
          <w:caps w:val="0"/>
          <w:color w:val="383838"/>
          <w:spacing w:val="0"/>
          <w:sz w:val="30"/>
          <w:szCs w:val="30"/>
          <w:shd w:val="clear" w:fill="FFFFFF"/>
        </w:rPr>
        <w:t> </w:t>
      </w:r>
    </w:p>
    <w:p>
      <w:pPr>
        <w:pStyle w:val="2"/>
        <w:keepNext w:val="0"/>
        <w:keepLines w:val="0"/>
        <w:widowControl/>
        <w:suppressLineNumbers w:val="0"/>
        <w:shd w:val="clear" w:fill="FFFFFF"/>
        <w:spacing w:before="0" w:beforeAutospacing="0" w:after="0" w:afterAutospacing="0" w:line="270" w:lineRule="atLeast"/>
        <w:ind w:left="0" w:right="0" w:firstLine="0"/>
        <w:jc w:val="both"/>
        <w:rPr>
          <w:rFonts w:hint="eastAsia" w:ascii="微软雅黑" w:hAnsi="微软雅黑" w:eastAsia="微软雅黑" w:cs="微软雅黑"/>
          <w:i w:val="0"/>
          <w:caps w:val="0"/>
          <w:color w:val="383838"/>
          <w:spacing w:val="0"/>
          <w:sz w:val="18"/>
          <w:szCs w:val="18"/>
        </w:rPr>
      </w:pPr>
      <w:r>
        <w:rPr>
          <w:rFonts w:ascii="仿宋_GB2312" w:hAnsi="微软雅黑" w:eastAsia="仿宋_GB2312" w:cs="仿宋_GB2312"/>
          <w:i w:val="0"/>
          <w:caps w:val="0"/>
          <w:color w:val="383838"/>
          <w:spacing w:val="0"/>
          <w:sz w:val="30"/>
          <w:szCs w:val="30"/>
          <w:shd w:val="clear" w:fill="FFFFFF"/>
        </w:rPr>
        <w:t>第一部分</w:t>
      </w:r>
      <w:r>
        <w:rPr>
          <w:rFonts w:hint="eastAsia" w:ascii="仿宋_GB2312" w:hAnsi="微软雅黑" w:eastAsia="仿宋_GB2312" w:cs="仿宋_GB2312"/>
          <w:i w:val="0"/>
          <w:caps w:val="0"/>
          <w:color w:val="383838"/>
          <w:spacing w:val="0"/>
          <w:sz w:val="30"/>
          <w:szCs w:val="30"/>
          <w:shd w:val="clear" w:fill="FFFFFF"/>
        </w:rPr>
        <w:t> 概况</w:t>
      </w:r>
    </w:p>
    <w:p>
      <w:pPr>
        <w:pStyle w:val="2"/>
        <w:keepNext w:val="0"/>
        <w:keepLines w:val="0"/>
        <w:widowControl/>
        <w:suppressLineNumbers w:val="0"/>
        <w:shd w:val="clear" w:fill="FFFFFF"/>
        <w:spacing w:before="0" w:beforeAutospacing="0" w:after="0" w:afterAutospacing="0" w:line="270" w:lineRule="atLeast"/>
        <w:ind w:left="64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一、主要职能</w:t>
      </w:r>
    </w:p>
    <w:p>
      <w:pPr>
        <w:pStyle w:val="2"/>
        <w:keepNext w:val="0"/>
        <w:keepLines w:val="0"/>
        <w:widowControl/>
        <w:suppressLineNumbers w:val="0"/>
        <w:shd w:val="clear" w:fill="FFFFFF"/>
        <w:spacing w:before="0" w:beforeAutospacing="0" w:after="0" w:afterAutospacing="0" w:line="270" w:lineRule="atLeast"/>
        <w:ind w:left="64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二、机构设置</w:t>
      </w:r>
    </w:p>
    <w:p>
      <w:pPr>
        <w:pStyle w:val="2"/>
        <w:keepNext w:val="0"/>
        <w:keepLines w:val="0"/>
        <w:widowControl/>
        <w:suppressLineNumbers w:val="0"/>
        <w:shd w:val="clear" w:fill="FFFFFF"/>
        <w:spacing w:before="0" w:beforeAutospacing="0" w:after="0" w:afterAutospacing="0" w:line="270" w:lineRule="atLeast"/>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第二部分 2016年度决算表</w:t>
      </w:r>
    </w:p>
    <w:p>
      <w:pPr>
        <w:pStyle w:val="2"/>
        <w:keepNext w:val="0"/>
        <w:keepLines w:val="0"/>
        <w:widowControl/>
        <w:suppressLineNumbers w:val="0"/>
        <w:shd w:val="clear" w:fill="FFFFFF"/>
        <w:spacing w:before="0" w:beforeAutospacing="0" w:after="0" w:afterAutospacing="0" w:line="270" w:lineRule="atLeast"/>
        <w:ind w:left="64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表一、收入支出决算总表</w:t>
      </w:r>
    </w:p>
    <w:p>
      <w:pPr>
        <w:pStyle w:val="2"/>
        <w:keepNext w:val="0"/>
        <w:keepLines w:val="0"/>
        <w:widowControl/>
        <w:suppressLineNumbers w:val="0"/>
        <w:shd w:val="clear" w:fill="FFFFFF"/>
        <w:spacing w:before="0" w:beforeAutospacing="0" w:after="0" w:afterAutospacing="0" w:line="270" w:lineRule="atLeast"/>
        <w:ind w:left="64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表二、收入决算表</w:t>
      </w:r>
    </w:p>
    <w:p>
      <w:pPr>
        <w:pStyle w:val="2"/>
        <w:keepNext w:val="0"/>
        <w:keepLines w:val="0"/>
        <w:widowControl/>
        <w:suppressLineNumbers w:val="0"/>
        <w:shd w:val="clear" w:fill="FFFFFF"/>
        <w:spacing w:before="0" w:beforeAutospacing="0" w:after="0" w:afterAutospacing="0" w:line="270" w:lineRule="atLeast"/>
        <w:ind w:left="64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表三、支出决算表</w:t>
      </w:r>
    </w:p>
    <w:p>
      <w:pPr>
        <w:pStyle w:val="2"/>
        <w:keepNext w:val="0"/>
        <w:keepLines w:val="0"/>
        <w:widowControl/>
        <w:suppressLineNumbers w:val="0"/>
        <w:shd w:val="clear" w:fill="FFFFFF"/>
        <w:spacing w:before="0" w:beforeAutospacing="0" w:after="0" w:afterAutospacing="0" w:line="270" w:lineRule="atLeast"/>
        <w:ind w:left="64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表四、财政拨款收入支出决算总表</w:t>
      </w:r>
    </w:p>
    <w:p>
      <w:pPr>
        <w:pStyle w:val="2"/>
        <w:keepNext w:val="0"/>
        <w:keepLines w:val="0"/>
        <w:widowControl/>
        <w:suppressLineNumbers w:val="0"/>
        <w:shd w:val="clear" w:fill="FFFFFF"/>
        <w:spacing w:before="0" w:beforeAutospacing="0" w:after="0" w:afterAutospacing="0" w:line="270" w:lineRule="atLeast"/>
        <w:ind w:left="64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表五、一般公共预算财政拨款支出决算表</w:t>
      </w:r>
    </w:p>
    <w:p>
      <w:pPr>
        <w:pStyle w:val="2"/>
        <w:keepNext w:val="0"/>
        <w:keepLines w:val="0"/>
        <w:widowControl/>
        <w:suppressLineNumbers w:val="0"/>
        <w:shd w:val="clear" w:fill="FFFFFF"/>
        <w:spacing w:before="0" w:beforeAutospacing="0" w:after="0" w:afterAutospacing="0" w:line="270" w:lineRule="atLeast"/>
        <w:ind w:left="64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表六、一般公共预算财政拨款基本支出决算表</w:t>
      </w:r>
    </w:p>
    <w:p>
      <w:pPr>
        <w:pStyle w:val="2"/>
        <w:keepNext w:val="0"/>
        <w:keepLines w:val="0"/>
        <w:widowControl/>
        <w:suppressLineNumbers w:val="0"/>
        <w:shd w:val="clear" w:fill="FFFFFF"/>
        <w:spacing w:before="0" w:beforeAutospacing="0" w:after="0" w:afterAutospacing="0" w:line="270" w:lineRule="atLeast"/>
        <w:ind w:left="64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表七、一般公共预算财政拨款“三公”经费支出决算表</w:t>
      </w:r>
    </w:p>
    <w:p>
      <w:pPr>
        <w:pStyle w:val="2"/>
        <w:keepNext w:val="0"/>
        <w:keepLines w:val="0"/>
        <w:widowControl/>
        <w:suppressLineNumbers w:val="0"/>
        <w:shd w:val="clear" w:fill="FFFFFF"/>
        <w:spacing w:before="0" w:beforeAutospacing="0" w:after="0" w:afterAutospacing="0" w:line="270" w:lineRule="atLeast"/>
        <w:ind w:left="64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表八、政府性基金预算财政拨款收入支出决算表  </w:t>
      </w:r>
    </w:p>
    <w:p>
      <w:pPr>
        <w:pStyle w:val="2"/>
        <w:keepNext w:val="0"/>
        <w:keepLines w:val="0"/>
        <w:widowControl/>
        <w:suppressLineNumbers w:val="0"/>
        <w:shd w:val="clear" w:fill="FFFFFF"/>
        <w:spacing w:before="0" w:beforeAutospacing="0" w:after="0" w:afterAutospacing="0" w:line="270" w:lineRule="atLeast"/>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第三部分 2016年度决算情况说明</w:t>
      </w:r>
    </w:p>
    <w:p>
      <w:pPr>
        <w:pStyle w:val="2"/>
        <w:keepNext w:val="0"/>
        <w:keepLines w:val="0"/>
        <w:widowControl/>
        <w:suppressLineNumbers w:val="0"/>
        <w:shd w:val="clear" w:fill="FFFFFF"/>
        <w:spacing w:before="0" w:beforeAutospacing="0" w:after="0" w:afterAutospacing="0" w:line="270" w:lineRule="atLeast"/>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第四部分 名词解释</w:t>
      </w:r>
    </w:p>
    <w:p>
      <w:pPr>
        <w:pStyle w:val="2"/>
        <w:keepNext w:val="0"/>
        <w:keepLines w:val="0"/>
        <w:widowControl/>
        <w:suppressLineNumbers w:val="0"/>
        <w:jc w:val="both"/>
      </w:pPr>
    </w:p>
    <w:p>
      <w:pPr>
        <w:pStyle w:val="2"/>
        <w:keepNext w:val="0"/>
        <w:keepLines w:val="0"/>
        <w:widowControl/>
        <w:suppressLineNumbers w:val="0"/>
        <w:shd w:val="clear" w:fill="FFFFFF"/>
        <w:spacing w:before="0" w:beforeAutospacing="0" w:after="0" w:afterAutospacing="0" w:line="270" w:lineRule="atLeast"/>
        <w:ind w:left="0" w:right="0" w:firstLine="0"/>
        <w:jc w:val="center"/>
        <w:rPr>
          <w:rFonts w:hint="eastAsia" w:ascii="微软雅黑" w:hAnsi="微软雅黑" w:eastAsia="微软雅黑" w:cs="微软雅黑"/>
          <w:i w:val="0"/>
          <w:caps w:val="0"/>
          <w:color w:val="383838"/>
          <w:spacing w:val="0"/>
          <w:sz w:val="18"/>
          <w:szCs w:val="18"/>
        </w:rPr>
      </w:pPr>
      <w:r>
        <w:rPr>
          <w:rFonts w:hint="eastAsia" w:ascii="宋体" w:hAnsi="宋体" w:eastAsia="宋体" w:cs="宋体"/>
          <w:b/>
          <w:i w:val="0"/>
          <w:caps w:val="0"/>
          <w:color w:val="383838"/>
          <w:spacing w:val="0"/>
          <w:sz w:val="32"/>
          <w:szCs w:val="32"/>
          <w:shd w:val="clear" w:fill="FFFFFF"/>
        </w:rPr>
        <w:t>第一部分 概况</w:t>
      </w:r>
    </w:p>
    <w:p>
      <w:pPr>
        <w:pStyle w:val="2"/>
        <w:keepNext w:val="0"/>
        <w:keepLines w:val="0"/>
        <w:widowControl/>
        <w:suppressLineNumbers w:val="0"/>
        <w:shd w:val="clear" w:fill="FFFFFF"/>
        <w:spacing w:before="0" w:beforeAutospacing="0" w:after="0" w:afterAutospacing="0" w:line="270" w:lineRule="atLeast"/>
        <w:ind w:left="64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一、主要职能</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（一）严格执行党和国家的禁毒工作方针政策、法律法规，履行国家赋予的收治强制隔离戒毒人员职责。</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（二）负责所政管理、生活卫生管理、戒毒管理、戒毒康复管理工作，维护戒毒所秩序稳定。</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（三）负责警戒护卫工作，防御外部势力捣乱、袭击和破坏，保护戒毒所安全。</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（四）负责组织实施戒毒人员的思想教育、文化教育、技术教育，提高戒毒人员教育矫治效果。</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（五）负责组织戒毒人员从事生产劳动，进行生产劳动矫治，提高生产劳动技能。</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（六）负责解除人员回归社会移交工作，配合地方做好社会治安综合治理工作。</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（七）负责戒毒所发展规划、基本建设、武器装备、所政管理、财务及国有资产的管理。</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（八）负责戒毒所民警队伍建设和思想政治工作。</w:t>
      </w:r>
    </w:p>
    <w:p>
      <w:pPr>
        <w:pStyle w:val="2"/>
        <w:keepNext w:val="0"/>
        <w:keepLines w:val="0"/>
        <w:widowControl/>
        <w:suppressLineNumbers w:val="0"/>
        <w:shd w:val="clear" w:fill="FFFFFF"/>
        <w:spacing w:before="0" w:beforeAutospacing="0" w:after="0" w:afterAutospacing="0" w:line="270" w:lineRule="atLeast"/>
        <w:ind w:left="64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二、机构设置</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濮阳市强制隔离戒毒所设有办公室、政工科、管理科、教育科、戒毒科、生活卫生科、信息中心和四个管教大队共11个科室队</w:t>
      </w:r>
      <w:r>
        <w:rPr>
          <w:rFonts w:ascii="仿宋" w:hAnsi="仿宋" w:eastAsia="仿宋" w:cs="仿宋"/>
          <w:i w:val="0"/>
          <w:caps w:val="0"/>
          <w:color w:val="383838"/>
          <w:spacing w:val="0"/>
          <w:sz w:val="30"/>
          <w:szCs w:val="30"/>
          <w:shd w:val="clear" w:fill="FFFFFF"/>
        </w:rPr>
        <w:t>。</w:t>
      </w:r>
      <w:r>
        <w:rPr>
          <w:rFonts w:hint="eastAsia" w:ascii="仿宋_GB2312" w:hAnsi="微软雅黑" w:eastAsia="仿宋_GB2312" w:cs="仿宋_GB2312"/>
          <w:i w:val="0"/>
          <w:caps w:val="0"/>
          <w:color w:val="383838"/>
          <w:spacing w:val="0"/>
          <w:sz w:val="30"/>
          <w:szCs w:val="30"/>
          <w:shd w:val="clear" w:fill="FFFFFF"/>
        </w:rPr>
        <w:t>本部门没有独立核算的下级预算单位，部门本级决算即汇</w:t>
      </w:r>
    </w:p>
    <w:p>
      <w:pPr>
        <w:pStyle w:val="2"/>
        <w:keepNext w:val="0"/>
        <w:keepLines w:val="0"/>
        <w:widowControl/>
        <w:suppressLineNumbers w:val="0"/>
        <w:shd w:val="clear" w:fill="FFFFFF"/>
        <w:spacing w:before="0" w:beforeAutospacing="0" w:after="0" w:afterAutospacing="0" w:line="240" w:lineRule="atLeast"/>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总决算。</w:t>
      </w:r>
    </w:p>
    <w:p>
      <w:pPr>
        <w:pStyle w:val="2"/>
        <w:keepNext w:val="0"/>
        <w:keepLines w:val="0"/>
        <w:widowControl/>
        <w:suppressLineNumbers w:val="0"/>
        <w:jc w:val="both"/>
      </w:pPr>
    </w:p>
    <w:p>
      <w:pPr>
        <w:pStyle w:val="2"/>
        <w:keepNext w:val="0"/>
        <w:keepLines w:val="0"/>
        <w:widowControl/>
        <w:suppressLineNumbers w:val="0"/>
        <w:shd w:val="clear" w:fill="FFFFFF"/>
        <w:spacing w:before="0" w:beforeAutospacing="0" w:after="0" w:afterAutospacing="0" w:line="240" w:lineRule="atLeast"/>
        <w:ind w:left="0" w:right="0" w:firstLine="0"/>
        <w:jc w:val="center"/>
        <w:rPr>
          <w:rFonts w:hint="eastAsia" w:ascii="微软雅黑" w:hAnsi="微软雅黑" w:eastAsia="微软雅黑" w:cs="微软雅黑"/>
          <w:i w:val="0"/>
          <w:caps w:val="0"/>
          <w:color w:val="383838"/>
          <w:spacing w:val="0"/>
          <w:sz w:val="18"/>
          <w:szCs w:val="18"/>
        </w:rPr>
      </w:pPr>
      <w:r>
        <w:rPr>
          <w:rFonts w:hint="eastAsia" w:ascii="宋体" w:hAnsi="宋体" w:eastAsia="宋体" w:cs="宋体"/>
          <w:b/>
          <w:i w:val="0"/>
          <w:caps w:val="0"/>
          <w:color w:val="383838"/>
          <w:spacing w:val="0"/>
          <w:sz w:val="32"/>
          <w:szCs w:val="32"/>
          <w:shd w:val="clear" w:fill="FFFFFF"/>
        </w:rPr>
        <w:t>第二部分 2016年度决算表</w:t>
      </w:r>
    </w:p>
    <w:p>
      <w:pPr>
        <w:pStyle w:val="2"/>
        <w:keepNext w:val="0"/>
        <w:keepLines w:val="0"/>
        <w:widowControl/>
        <w:suppressLineNumbers w:val="0"/>
        <w:shd w:val="clear" w:fill="FFFFFF"/>
        <w:spacing w:before="0" w:beforeAutospacing="0" w:after="0" w:afterAutospacing="0" w:line="240" w:lineRule="atLeast"/>
        <w:ind w:left="0" w:right="0" w:firstLine="0"/>
        <w:jc w:val="both"/>
        <w:rPr>
          <w:rFonts w:hint="eastAsia" w:ascii="微软雅黑" w:hAnsi="微软雅黑" w:eastAsia="微软雅黑" w:cs="微软雅黑"/>
          <w:i w:val="0"/>
          <w:caps w:val="0"/>
          <w:color w:val="383838"/>
          <w:spacing w:val="0"/>
          <w:sz w:val="18"/>
          <w:szCs w:val="18"/>
        </w:rPr>
      </w:pPr>
      <w:r>
        <w:rPr>
          <w:rFonts w:hint="eastAsia" w:ascii="宋体" w:hAnsi="宋体" w:eastAsia="宋体" w:cs="宋体"/>
          <w:b/>
          <w:i w:val="0"/>
          <w:caps w:val="0"/>
          <w:color w:val="383838"/>
          <w:spacing w:val="0"/>
          <w:sz w:val="32"/>
          <w:szCs w:val="32"/>
          <w:shd w:val="clear" w:fill="FFFFFF"/>
        </w:rPr>
        <w:t> </w:t>
      </w:r>
    </w:p>
    <w:tbl>
      <w:tblPr>
        <w:tblW w:w="1340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3419"/>
        <w:gridCol w:w="504"/>
        <w:gridCol w:w="3552"/>
        <w:gridCol w:w="3336"/>
        <w:gridCol w:w="504"/>
        <w:gridCol w:w="20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375" w:hRule="atLeast"/>
        </w:trPr>
        <w:tc>
          <w:tcPr>
            <w:tcW w:w="3419" w:type="dxa"/>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504" w:type="dxa"/>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3552" w:type="dxa"/>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黑体" w:hAnsi="宋体" w:eastAsia="黑体" w:cs="黑体"/>
                <w:i w:val="0"/>
                <w:color w:val="000000"/>
                <w:sz w:val="30"/>
                <w:szCs w:val="30"/>
              </w:rPr>
              <w:t>收入支出决算总表</w:t>
            </w:r>
          </w:p>
        </w:tc>
        <w:tc>
          <w:tcPr>
            <w:tcW w:w="3336" w:type="dxa"/>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504" w:type="dxa"/>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2091" w:type="dxa"/>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419" w:type="dxa"/>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504" w:type="dxa"/>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3552" w:type="dxa"/>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3336" w:type="dxa"/>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504" w:type="dxa"/>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2091" w:type="dxa"/>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2"/>
                <w:szCs w:val="22"/>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419" w:type="dxa"/>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2"/>
                <w:szCs w:val="22"/>
              </w:rPr>
              <w:t>部门：河南省濮阳市强制隔离戒毒所</w:t>
            </w:r>
          </w:p>
        </w:tc>
        <w:tc>
          <w:tcPr>
            <w:tcW w:w="504"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3552"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2016年度</w:t>
            </w:r>
          </w:p>
        </w:tc>
        <w:tc>
          <w:tcPr>
            <w:tcW w:w="3336"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504"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2091"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2"/>
                <w:szCs w:val="22"/>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7475" w:type="dxa"/>
            <w:gridSpan w:val="3"/>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both"/>
            </w:pPr>
            <w:r>
              <w:rPr>
                <w:rFonts w:hint="eastAsia" w:ascii="宋体" w:hAnsi="宋体" w:eastAsia="宋体" w:cs="宋体"/>
                <w:i w:val="0"/>
                <w:color w:val="000000"/>
                <w:sz w:val="20"/>
                <w:szCs w:val="20"/>
              </w:rPr>
              <w:t>收入</w:t>
            </w:r>
          </w:p>
        </w:tc>
        <w:tc>
          <w:tcPr>
            <w:tcW w:w="5931" w:type="dxa"/>
            <w:gridSpan w:val="3"/>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both"/>
            </w:pPr>
            <w:r>
              <w:rPr>
                <w:rFonts w:hint="eastAsia" w:ascii="宋体" w:hAnsi="宋体" w:eastAsia="宋体" w:cs="宋体"/>
                <w:i w:val="0"/>
                <w:color w:val="000000"/>
                <w:sz w:val="20"/>
                <w:szCs w:val="20"/>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419"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both"/>
            </w:pPr>
            <w:r>
              <w:rPr>
                <w:rFonts w:hint="eastAsia" w:ascii="宋体" w:hAnsi="宋体" w:eastAsia="宋体" w:cs="宋体"/>
                <w:i w:val="0"/>
                <w:color w:val="000000"/>
                <w:sz w:val="20"/>
                <w:szCs w:val="20"/>
              </w:rPr>
              <w:t>项目</w:t>
            </w:r>
          </w:p>
        </w:tc>
        <w:tc>
          <w:tcPr>
            <w:tcW w:w="504"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行次</w:t>
            </w:r>
          </w:p>
        </w:tc>
        <w:tc>
          <w:tcPr>
            <w:tcW w:w="3552"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金额</w:t>
            </w:r>
          </w:p>
        </w:tc>
        <w:tc>
          <w:tcPr>
            <w:tcW w:w="3336"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both"/>
            </w:pPr>
            <w:r>
              <w:rPr>
                <w:rFonts w:hint="eastAsia" w:ascii="宋体" w:hAnsi="宋体" w:eastAsia="宋体" w:cs="宋体"/>
                <w:i w:val="0"/>
                <w:color w:val="000000"/>
                <w:sz w:val="20"/>
                <w:szCs w:val="20"/>
              </w:rPr>
              <w:t>项目</w:t>
            </w:r>
          </w:p>
        </w:tc>
        <w:tc>
          <w:tcPr>
            <w:tcW w:w="504"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行次</w:t>
            </w:r>
          </w:p>
        </w:tc>
        <w:tc>
          <w:tcPr>
            <w:tcW w:w="2091" w:type="dxa"/>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419"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both"/>
            </w:pPr>
            <w:r>
              <w:rPr>
                <w:rFonts w:hint="eastAsia" w:ascii="宋体" w:hAnsi="宋体" w:eastAsia="宋体" w:cs="宋体"/>
                <w:i w:val="0"/>
                <w:color w:val="000000"/>
                <w:sz w:val="20"/>
                <w:szCs w:val="20"/>
              </w:rPr>
              <w:t>栏次</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 </w:t>
            </w:r>
          </w:p>
        </w:tc>
        <w:tc>
          <w:tcPr>
            <w:tcW w:w="35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1</w:t>
            </w:r>
          </w:p>
        </w:tc>
        <w:tc>
          <w:tcPr>
            <w:tcW w:w="333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both"/>
            </w:pPr>
            <w:r>
              <w:rPr>
                <w:rFonts w:hint="eastAsia" w:ascii="宋体" w:hAnsi="宋体" w:eastAsia="宋体" w:cs="宋体"/>
                <w:i w:val="0"/>
                <w:color w:val="000000"/>
                <w:sz w:val="20"/>
                <w:szCs w:val="20"/>
              </w:rPr>
              <w:t>栏次</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 </w:t>
            </w:r>
          </w:p>
        </w:tc>
        <w:tc>
          <w:tcPr>
            <w:tcW w:w="209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419"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一、财政拨款收入</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1</w:t>
            </w:r>
          </w:p>
        </w:tc>
        <w:tc>
          <w:tcPr>
            <w:tcW w:w="35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14,379,413.82</w:t>
            </w:r>
          </w:p>
        </w:tc>
        <w:tc>
          <w:tcPr>
            <w:tcW w:w="333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一、一般公共服务支出</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30</w:t>
            </w:r>
          </w:p>
        </w:tc>
        <w:tc>
          <w:tcPr>
            <w:tcW w:w="209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419"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二、上级补助收入</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2</w:t>
            </w:r>
          </w:p>
        </w:tc>
        <w:tc>
          <w:tcPr>
            <w:tcW w:w="35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333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二、外交支出</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31</w:t>
            </w:r>
          </w:p>
        </w:tc>
        <w:tc>
          <w:tcPr>
            <w:tcW w:w="209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419"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三、事业收入</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3</w:t>
            </w:r>
          </w:p>
        </w:tc>
        <w:tc>
          <w:tcPr>
            <w:tcW w:w="35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333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三、国防支出</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32</w:t>
            </w:r>
          </w:p>
        </w:tc>
        <w:tc>
          <w:tcPr>
            <w:tcW w:w="209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419"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四、经营收入</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4</w:t>
            </w:r>
          </w:p>
        </w:tc>
        <w:tc>
          <w:tcPr>
            <w:tcW w:w="35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333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四、公共安全支出</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33</w:t>
            </w:r>
          </w:p>
        </w:tc>
        <w:tc>
          <w:tcPr>
            <w:tcW w:w="209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11,450,750.00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419"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五、附属单位上缴收入</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5</w:t>
            </w:r>
          </w:p>
        </w:tc>
        <w:tc>
          <w:tcPr>
            <w:tcW w:w="35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333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五、教育支出</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34</w:t>
            </w:r>
          </w:p>
        </w:tc>
        <w:tc>
          <w:tcPr>
            <w:tcW w:w="209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419"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六、其他收入</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6</w:t>
            </w:r>
          </w:p>
        </w:tc>
        <w:tc>
          <w:tcPr>
            <w:tcW w:w="35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333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六、科学技术支出</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35</w:t>
            </w:r>
          </w:p>
        </w:tc>
        <w:tc>
          <w:tcPr>
            <w:tcW w:w="209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419"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7</w:t>
            </w:r>
          </w:p>
        </w:tc>
        <w:tc>
          <w:tcPr>
            <w:tcW w:w="35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333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七、文化体育与传媒支出</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36</w:t>
            </w:r>
          </w:p>
        </w:tc>
        <w:tc>
          <w:tcPr>
            <w:tcW w:w="209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419"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8</w:t>
            </w:r>
          </w:p>
        </w:tc>
        <w:tc>
          <w:tcPr>
            <w:tcW w:w="35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333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八、社会保障和就业支出</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37</w:t>
            </w:r>
          </w:p>
        </w:tc>
        <w:tc>
          <w:tcPr>
            <w:tcW w:w="209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1,124,935.82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419"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9</w:t>
            </w:r>
          </w:p>
        </w:tc>
        <w:tc>
          <w:tcPr>
            <w:tcW w:w="35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333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九、医疗卫生与计划生育支出</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38</w:t>
            </w:r>
          </w:p>
        </w:tc>
        <w:tc>
          <w:tcPr>
            <w:tcW w:w="209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190,600.00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419"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10</w:t>
            </w:r>
          </w:p>
        </w:tc>
        <w:tc>
          <w:tcPr>
            <w:tcW w:w="35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333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十、节能环保支出</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39</w:t>
            </w:r>
          </w:p>
        </w:tc>
        <w:tc>
          <w:tcPr>
            <w:tcW w:w="209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419"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11</w:t>
            </w:r>
          </w:p>
        </w:tc>
        <w:tc>
          <w:tcPr>
            <w:tcW w:w="35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333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十一、城乡社区支出</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40</w:t>
            </w:r>
          </w:p>
        </w:tc>
        <w:tc>
          <w:tcPr>
            <w:tcW w:w="209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419"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12</w:t>
            </w:r>
          </w:p>
        </w:tc>
        <w:tc>
          <w:tcPr>
            <w:tcW w:w="35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333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十二、农林水支出</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41</w:t>
            </w:r>
          </w:p>
        </w:tc>
        <w:tc>
          <w:tcPr>
            <w:tcW w:w="209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419"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13</w:t>
            </w:r>
          </w:p>
        </w:tc>
        <w:tc>
          <w:tcPr>
            <w:tcW w:w="35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333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十三、交通运输支出</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42</w:t>
            </w:r>
          </w:p>
        </w:tc>
        <w:tc>
          <w:tcPr>
            <w:tcW w:w="209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419"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14</w:t>
            </w:r>
          </w:p>
        </w:tc>
        <w:tc>
          <w:tcPr>
            <w:tcW w:w="35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333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十四、资源勘探信息等支出</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43</w:t>
            </w:r>
          </w:p>
        </w:tc>
        <w:tc>
          <w:tcPr>
            <w:tcW w:w="209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419"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15</w:t>
            </w:r>
          </w:p>
        </w:tc>
        <w:tc>
          <w:tcPr>
            <w:tcW w:w="35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333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十五、商业服务业等支出</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44</w:t>
            </w:r>
          </w:p>
        </w:tc>
        <w:tc>
          <w:tcPr>
            <w:tcW w:w="209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419"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16</w:t>
            </w:r>
          </w:p>
        </w:tc>
        <w:tc>
          <w:tcPr>
            <w:tcW w:w="35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333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十六、金融支出</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45</w:t>
            </w:r>
          </w:p>
        </w:tc>
        <w:tc>
          <w:tcPr>
            <w:tcW w:w="209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419"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17</w:t>
            </w:r>
          </w:p>
        </w:tc>
        <w:tc>
          <w:tcPr>
            <w:tcW w:w="35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333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十七、援助其他地区支出</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46</w:t>
            </w:r>
          </w:p>
        </w:tc>
        <w:tc>
          <w:tcPr>
            <w:tcW w:w="209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419"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18</w:t>
            </w:r>
          </w:p>
        </w:tc>
        <w:tc>
          <w:tcPr>
            <w:tcW w:w="35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333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十八、国土海洋气象等支出</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47</w:t>
            </w:r>
          </w:p>
        </w:tc>
        <w:tc>
          <w:tcPr>
            <w:tcW w:w="209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419"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19</w:t>
            </w:r>
          </w:p>
        </w:tc>
        <w:tc>
          <w:tcPr>
            <w:tcW w:w="35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333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十九、住房保障支出</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48</w:t>
            </w:r>
          </w:p>
        </w:tc>
        <w:tc>
          <w:tcPr>
            <w:tcW w:w="209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419"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20</w:t>
            </w:r>
          </w:p>
        </w:tc>
        <w:tc>
          <w:tcPr>
            <w:tcW w:w="35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333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二十、粮油物资储备支出</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49</w:t>
            </w:r>
          </w:p>
        </w:tc>
        <w:tc>
          <w:tcPr>
            <w:tcW w:w="209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419"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21</w:t>
            </w:r>
          </w:p>
        </w:tc>
        <w:tc>
          <w:tcPr>
            <w:tcW w:w="35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333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二十一、其他支出</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50</w:t>
            </w:r>
          </w:p>
        </w:tc>
        <w:tc>
          <w:tcPr>
            <w:tcW w:w="209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419"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22</w:t>
            </w:r>
          </w:p>
        </w:tc>
        <w:tc>
          <w:tcPr>
            <w:tcW w:w="35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333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二十二、债务还本支出</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51</w:t>
            </w:r>
          </w:p>
        </w:tc>
        <w:tc>
          <w:tcPr>
            <w:tcW w:w="209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419"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23</w:t>
            </w:r>
          </w:p>
        </w:tc>
        <w:tc>
          <w:tcPr>
            <w:tcW w:w="35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333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二十三、债务付息支出</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52</w:t>
            </w:r>
          </w:p>
        </w:tc>
        <w:tc>
          <w:tcPr>
            <w:tcW w:w="209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419"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24</w:t>
            </w:r>
          </w:p>
        </w:tc>
        <w:tc>
          <w:tcPr>
            <w:tcW w:w="35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333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53</w:t>
            </w:r>
          </w:p>
        </w:tc>
        <w:tc>
          <w:tcPr>
            <w:tcW w:w="209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419"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b/>
                <w:i w:val="0"/>
                <w:color w:val="000000"/>
                <w:sz w:val="20"/>
                <w:szCs w:val="20"/>
              </w:rPr>
              <w:t>本年收入合计</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25</w:t>
            </w:r>
          </w:p>
        </w:tc>
        <w:tc>
          <w:tcPr>
            <w:tcW w:w="35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14,379,413.82</w:t>
            </w:r>
          </w:p>
        </w:tc>
        <w:tc>
          <w:tcPr>
            <w:tcW w:w="333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b/>
                <w:i w:val="0"/>
                <w:color w:val="000000"/>
                <w:sz w:val="20"/>
                <w:szCs w:val="20"/>
              </w:rPr>
              <w:t>本年支出合计</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54</w:t>
            </w:r>
          </w:p>
        </w:tc>
        <w:tc>
          <w:tcPr>
            <w:tcW w:w="209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12,766,285.82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419"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用事业基金弥补收支差额</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26</w:t>
            </w:r>
          </w:p>
        </w:tc>
        <w:tc>
          <w:tcPr>
            <w:tcW w:w="35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333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结余分配</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55</w:t>
            </w:r>
          </w:p>
        </w:tc>
        <w:tc>
          <w:tcPr>
            <w:tcW w:w="209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419"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年初结转和结余</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27</w:t>
            </w:r>
          </w:p>
        </w:tc>
        <w:tc>
          <w:tcPr>
            <w:tcW w:w="35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1,898,183.00</w:t>
            </w:r>
          </w:p>
        </w:tc>
        <w:tc>
          <w:tcPr>
            <w:tcW w:w="333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年末结转和结余</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56</w:t>
            </w:r>
          </w:p>
        </w:tc>
        <w:tc>
          <w:tcPr>
            <w:tcW w:w="209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3,511,311.00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419"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28</w:t>
            </w:r>
          </w:p>
        </w:tc>
        <w:tc>
          <w:tcPr>
            <w:tcW w:w="35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333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57</w:t>
            </w:r>
          </w:p>
        </w:tc>
        <w:tc>
          <w:tcPr>
            <w:tcW w:w="209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419"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both"/>
            </w:pPr>
            <w:r>
              <w:rPr>
                <w:rFonts w:hint="eastAsia" w:ascii="宋体" w:hAnsi="宋体" w:eastAsia="宋体" w:cs="宋体"/>
                <w:b/>
                <w:i w:val="0"/>
                <w:color w:val="000000"/>
                <w:sz w:val="20"/>
                <w:szCs w:val="20"/>
              </w:rPr>
              <w:t>总计</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29</w:t>
            </w:r>
          </w:p>
        </w:tc>
        <w:tc>
          <w:tcPr>
            <w:tcW w:w="35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16,277,596.82</w:t>
            </w:r>
          </w:p>
        </w:tc>
        <w:tc>
          <w:tcPr>
            <w:tcW w:w="333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both"/>
            </w:pPr>
            <w:r>
              <w:rPr>
                <w:rFonts w:hint="eastAsia" w:ascii="宋体" w:hAnsi="宋体" w:eastAsia="宋体" w:cs="宋体"/>
                <w:b/>
                <w:i w:val="0"/>
                <w:color w:val="000000"/>
                <w:sz w:val="20"/>
                <w:szCs w:val="20"/>
              </w:rPr>
              <w:t>总计</w:t>
            </w:r>
          </w:p>
        </w:tc>
        <w:tc>
          <w:tcPr>
            <w:tcW w:w="5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58</w:t>
            </w:r>
          </w:p>
        </w:tc>
        <w:tc>
          <w:tcPr>
            <w:tcW w:w="209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16,277,596.82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3406" w:type="dxa"/>
            <w:gridSpan w:val="6"/>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注：本表反映部门本年度的总收支和年末结转结余情况。</w:t>
            </w:r>
          </w:p>
        </w:tc>
      </w:tr>
    </w:tbl>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tbl>
      <w:tblPr>
        <w:tblW w:w="132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305"/>
        <w:gridCol w:w="928"/>
        <w:gridCol w:w="928"/>
        <w:gridCol w:w="3352"/>
        <w:gridCol w:w="1764"/>
        <w:gridCol w:w="1342"/>
        <w:gridCol w:w="850"/>
        <w:gridCol w:w="934"/>
        <w:gridCol w:w="934"/>
        <w:gridCol w:w="934"/>
        <w:gridCol w:w="9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5" w:hRule="atLeast"/>
        </w:trPr>
        <w:tc>
          <w:tcPr>
            <w:tcW w:w="13200" w:type="dxa"/>
            <w:gridSpan w:val="11"/>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黑体" w:hAnsi="宋体" w:eastAsia="黑体" w:cs="黑体"/>
                <w:i w:val="0"/>
                <w:color w:val="000000"/>
                <w:sz w:val="30"/>
                <w:szCs w:val="30"/>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5" w:type="dxa"/>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928" w:type="dxa"/>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928" w:type="dxa"/>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3352" w:type="dxa"/>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764" w:type="dxa"/>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342" w:type="dxa"/>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850" w:type="dxa"/>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934" w:type="dxa"/>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934" w:type="dxa"/>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863" w:type="dxa"/>
            <w:gridSpan w:val="2"/>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2"/>
                <w:szCs w:val="22"/>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5513" w:type="dxa"/>
            <w:gridSpan w:val="4"/>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2"/>
                <w:szCs w:val="22"/>
              </w:rPr>
              <w:t>部门：河南省濮阳市强制隔离戒毒所</w:t>
            </w:r>
          </w:p>
        </w:tc>
        <w:tc>
          <w:tcPr>
            <w:tcW w:w="1764" w:type="dxa"/>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342" w:type="dxa"/>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2016年度</w:t>
            </w:r>
          </w:p>
        </w:tc>
        <w:tc>
          <w:tcPr>
            <w:tcW w:w="850" w:type="dxa"/>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934" w:type="dxa"/>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934" w:type="dxa"/>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863" w:type="dxa"/>
            <w:gridSpan w:val="2"/>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2"/>
                <w:szCs w:val="22"/>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5513" w:type="dxa"/>
            <w:gridSpan w:val="4"/>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both"/>
            </w:pPr>
            <w:r>
              <w:rPr>
                <w:rFonts w:hint="eastAsia" w:ascii="宋体" w:hAnsi="宋体" w:eastAsia="宋体" w:cs="宋体"/>
                <w:i w:val="0"/>
                <w:color w:val="000000"/>
                <w:sz w:val="20"/>
                <w:szCs w:val="20"/>
              </w:rPr>
              <w:t>项目</w:t>
            </w:r>
          </w:p>
        </w:tc>
        <w:tc>
          <w:tcPr>
            <w:tcW w:w="1764" w:type="dxa"/>
            <w:vMerge w:val="restart"/>
            <w:tcBorders>
              <w:top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本年收入合计</w:t>
            </w:r>
          </w:p>
        </w:tc>
        <w:tc>
          <w:tcPr>
            <w:tcW w:w="1342" w:type="dxa"/>
            <w:vMerge w:val="restart"/>
            <w:tcBorders>
              <w:top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财政拨款收入</w:t>
            </w:r>
          </w:p>
        </w:tc>
        <w:tc>
          <w:tcPr>
            <w:tcW w:w="850" w:type="dxa"/>
            <w:vMerge w:val="restart"/>
            <w:tcBorders>
              <w:top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上级补助收入</w:t>
            </w:r>
          </w:p>
        </w:tc>
        <w:tc>
          <w:tcPr>
            <w:tcW w:w="934" w:type="dxa"/>
            <w:vMerge w:val="restart"/>
            <w:tcBorders>
              <w:top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事业收入</w:t>
            </w:r>
          </w:p>
        </w:tc>
        <w:tc>
          <w:tcPr>
            <w:tcW w:w="934" w:type="dxa"/>
            <w:vMerge w:val="restart"/>
            <w:tcBorders>
              <w:top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经营收入</w:t>
            </w:r>
          </w:p>
        </w:tc>
        <w:tc>
          <w:tcPr>
            <w:tcW w:w="934" w:type="dxa"/>
            <w:vMerge w:val="restart"/>
            <w:tcBorders>
              <w:top w:val="single" w:color="000000" w:sz="4" w:space="0"/>
              <w:bottom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附属单位上缴收入</w:t>
            </w:r>
          </w:p>
        </w:tc>
        <w:tc>
          <w:tcPr>
            <w:tcW w:w="929" w:type="dxa"/>
            <w:vMerge w:val="restart"/>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61" w:type="dxa"/>
            <w:gridSpan w:val="3"/>
            <w:vMerge w:val="restart"/>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功能分类科目编码</w:t>
            </w:r>
          </w:p>
        </w:tc>
        <w:tc>
          <w:tcPr>
            <w:tcW w:w="3352" w:type="dxa"/>
            <w:vMerge w:val="restart"/>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科目名称</w:t>
            </w:r>
          </w:p>
        </w:tc>
        <w:tc>
          <w:tcPr>
            <w:tcW w:w="1764" w:type="dxa"/>
            <w:vMerge w:val="continue"/>
            <w:tcBorders>
              <w:top w:val="single" w:color="000000" w:sz="4" w:space="0"/>
              <w:bottom w:val="single" w:color="000000" w:sz="4" w:space="0"/>
              <w:right w:val="single" w:color="000000" w:sz="4" w:space="0"/>
            </w:tcBorders>
            <w:shd w:val="clear"/>
            <w:vAlign w:val="center"/>
          </w:tcPr>
          <w:p>
            <w:pPr>
              <w:rPr>
                <w:rFonts w:hint="eastAsia" w:ascii="宋体"/>
                <w:color w:val="383838"/>
                <w:sz w:val="18"/>
                <w:szCs w:val="18"/>
              </w:rPr>
            </w:pPr>
          </w:p>
        </w:tc>
        <w:tc>
          <w:tcPr>
            <w:tcW w:w="1342" w:type="dxa"/>
            <w:vMerge w:val="continue"/>
            <w:tcBorders>
              <w:top w:val="single" w:color="000000" w:sz="4" w:space="0"/>
              <w:bottom w:val="single" w:color="000000" w:sz="4" w:space="0"/>
              <w:right w:val="single" w:color="000000" w:sz="4" w:space="0"/>
            </w:tcBorders>
            <w:shd w:val="clear"/>
            <w:vAlign w:val="center"/>
          </w:tcPr>
          <w:p>
            <w:pPr>
              <w:rPr>
                <w:rFonts w:hint="eastAsia" w:ascii="宋体"/>
                <w:color w:val="383838"/>
                <w:sz w:val="18"/>
                <w:szCs w:val="18"/>
              </w:rPr>
            </w:pPr>
          </w:p>
        </w:tc>
        <w:tc>
          <w:tcPr>
            <w:tcW w:w="850" w:type="dxa"/>
            <w:vMerge w:val="continue"/>
            <w:tcBorders>
              <w:top w:val="single" w:color="000000" w:sz="4" w:space="0"/>
              <w:bottom w:val="single" w:color="000000" w:sz="4" w:space="0"/>
              <w:right w:val="single" w:color="000000" w:sz="4" w:space="0"/>
            </w:tcBorders>
            <w:shd w:val="clear"/>
            <w:vAlign w:val="center"/>
          </w:tcPr>
          <w:p>
            <w:pPr>
              <w:rPr>
                <w:rFonts w:hint="eastAsia" w:ascii="宋体"/>
                <w:color w:val="383838"/>
                <w:sz w:val="18"/>
                <w:szCs w:val="18"/>
              </w:rPr>
            </w:pPr>
          </w:p>
        </w:tc>
        <w:tc>
          <w:tcPr>
            <w:tcW w:w="934" w:type="dxa"/>
            <w:vMerge w:val="continue"/>
            <w:tcBorders>
              <w:top w:val="single" w:color="000000" w:sz="4" w:space="0"/>
              <w:bottom w:val="single" w:color="000000" w:sz="4" w:space="0"/>
              <w:right w:val="single" w:color="000000" w:sz="4" w:space="0"/>
            </w:tcBorders>
            <w:shd w:val="clear"/>
            <w:vAlign w:val="center"/>
          </w:tcPr>
          <w:p>
            <w:pPr>
              <w:rPr>
                <w:rFonts w:hint="eastAsia" w:ascii="宋体"/>
                <w:color w:val="383838"/>
                <w:sz w:val="18"/>
                <w:szCs w:val="18"/>
              </w:rPr>
            </w:pPr>
          </w:p>
        </w:tc>
        <w:tc>
          <w:tcPr>
            <w:tcW w:w="934" w:type="dxa"/>
            <w:vMerge w:val="continue"/>
            <w:tcBorders>
              <w:top w:val="single" w:color="000000" w:sz="4" w:space="0"/>
              <w:bottom w:val="single" w:color="000000" w:sz="4" w:space="0"/>
              <w:right w:val="single" w:color="000000" w:sz="4" w:space="0"/>
            </w:tcBorders>
            <w:shd w:val="clear"/>
            <w:vAlign w:val="center"/>
          </w:tcPr>
          <w:p>
            <w:pPr>
              <w:rPr>
                <w:rFonts w:hint="eastAsia" w:ascii="宋体"/>
                <w:color w:val="383838"/>
                <w:sz w:val="18"/>
                <w:szCs w:val="18"/>
              </w:rPr>
            </w:pPr>
          </w:p>
        </w:tc>
        <w:tc>
          <w:tcPr>
            <w:tcW w:w="934" w:type="dxa"/>
            <w:vMerge w:val="continue"/>
            <w:tcBorders>
              <w:top w:val="single" w:color="000000" w:sz="4" w:space="0"/>
              <w:bottom w:val="single" w:color="000000" w:sz="4" w:space="0"/>
            </w:tcBorders>
            <w:shd w:val="clear"/>
            <w:vAlign w:val="center"/>
          </w:tcPr>
          <w:p>
            <w:pPr>
              <w:rPr>
                <w:rFonts w:hint="eastAsia" w:ascii="宋体"/>
                <w:color w:val="383838"/>
                <w:sz w:val="18"/>
                <w:szCs w:val="18"/>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color w:val="38383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61" w:type="dxa"/>
            <w:gridSpan w:val="3"/>
            <w:vMerge w:val="continue"/>
            <w:tcBorders>
              <w:left w:val="single" w:color="000000" w:sz="4" w:space="0"/>
              <w:bottom w:val="single" w:color="000000" w:sz="4" w:space="0"/>
              <w:right w:val="single" w:color="000000" w:sz="4" w:space="0"/>
            </w:tcBorders>
            <w:shd w:val="clear"/>
            <w:vAlign w:val="center"/>
          </w:tcPr>
          <w:p>
            <w:pPr>
              <w:rPr>
                <w:rFonts w:hint="eastAsia" w:ascii="宋体"/>
                <w:color w:val="383838"/>
                <w:sz w:val="18"/>
                <w:szCs w:val="18"/>
              </w:rPr>
            </w:pPr>
          </w:p>
        </w:tc>
        <w:tc>
          <w:tcPr>
            <w:tcW w:w="3352" w:type="dxa"/>
            <w:vMerge w:val="continue"/>
            <w:tcBorders>
              <w:bottom w:val="single" w:color="000000" w:sz="4" w:space="0"/>
              <w:right w:val="single" w:color="000000" w:sz="4" w:space="0"/>
            </w:tcBorders>
            <w:shd w:val="clear"/>
            <w:vAlign w:val="center"/>
          </w:tcPr>
          <w:p>
            <w:pPr>
              <w:rPr>
                <w:rFonts w:hint="eastAsia" w:ascii="宋体"/>
                <w:color w:val="383838"/>
                <w:sz w:val="18"/>
                <w:szCs w:val="18"/>
              </w:rPr>
            </w:pPr>
          </w:p>
        </w:tc>
        <w:tc>
          <w:tcPr>
            <w:tcW w:w="1764" w:type="dxa"/>
            <w:vMerge w:val="continue"/>
            <w:tcBorders>
              <w:top w:val="single" w:color="000000" w:sz="4" w:space="0"/>
              <w:bottom w:val="single" w:color="000000" w:sz="4" w:space="0"/>
              <w:right w:val="single" w:color="000000" w:sz="4" w:space="0"/>
            </w:tcBorders>
            <w:shd w:val="clear"/>
            <w:vAlign w:val="center"/>
          </w:tcPr>
          <w:p>
            <w:pPr>
              <w:rPr>
                <w:rFonts w:hint="eastAsia" w:ascii="宋体"/>
                <w:color w:val="383838"/>
                <w:sz w:val="18"/>
                <w:szCs w:val="18"/>
              </w:rPr>
            </w:pPr>
          </w:p>
        </w:tc>
        <w:tc>
          <w:tcPr>
            <w:tcW w:w="1342" w:type="dxa"/>
            <w:vMerge w:val="continue"/>
            <w:tcBorders>
              <w:top w:val="single" w:color="000000" w:sz="4" w:space="0"/>
              <w:bottom w:val="single" w:color="000000" w:sz="4" w:space="0"/>
              <w:right w:val="single" w:color="000000" w:sz="4" w:space="0"/>
            </w:tcBorders>
            <w:shd w:val="clear"/>
            <w:vAlign w:val="center"/>
          </w:tcPr>
          <w:p>
            <w:pPr>
              <w:rPr>
                <w:rFonts w:hint="eastAsia" w:ascii="宋体"/>
                <w:color w:val="383838"/>
                <w:sz w:val="18"/>
                <w:szCs w:val="18"/>
              </w:rPr>
            </w:pPr>
          </w:p>
        </w:tc>
        <w:tc>
          <w:tcPr>
            <w:tcW w:w="850" w:type="dxa"/>
            <w:vMerge w:val="continue"/>
            <w:tcBorders>
              <w:top w:val="single" w:color="000000" w:sz="4" w:space="0"/>
              <w:bottom w:val="single" w:color="000000" w:sz="4" w:space="0"/>
              <w:right w:val="single" w:color="000000" w:sz="4" w:space="0"/>
            </w:tcBorders>
            <w:shd w:val="clear"/>
            <w:vAlign w:val="center"/>
          </w:tcPr>
          <w:p>
            <w:pPr>
              <w:rPr>
                <w:rFonts w:hint="eastAsia" w:ascii="宋体"/>
                <w:color w:val="383838"/>
                <w:sz w:val="18"/>
                <w:szCs w:val="18"/>
              </w:rPr>
            </w:pPr>
          </w:p>
        </w:tc>
        <w:tc>
          <w:tcPr>
            <w:tcW w:w="934" w:type="dxa"/>
            <w:vMerge w:val="continue"/>
            <w:tcBorders>
              <w:top w:val="single" w:color="000000" w:sz="4" w:space="0"/>
              <w:bottom w:val="single" w:color="000000" w:sz="4" w:space="0"/>
              <w:right w:val="single" w:color="000000" w:sz="4" w:space="0"/>
            </w:tcBorders>
            <w:shd w:val="clear"/>
            <w:vAlign w:val="center"/>
          </w:tcPr>
          <w:p>
            <w:pPr>
              <w:rPr>
                <w:rFonts w:hint="eastAsia" w:ascii="宋体"/>
                <w:color w:val="383838"/>
                <w:sz w:val="18"/>
                <w:szCs w:val="18"/>
              </w:rPr>
            </w:pPr>
          </w:p>
        </w:tc>
        <w:tc>
          <w:tcPr>
            <w:tcW w:w="934" w:type="dxa"/>
            <w:vMerge w:val="continue"/>
            <w:tcBorders>
              <w:top w:val="single" w:color="000000" w:sz="4" w:space="0"/>
              <w:bottom w:val="single" w:color="000000" w:sz="4" w:space="0"/>
              <w:right w:val="single" w:color="000000" w:sz="4" w:space="0"/>
            </w:tcBorders>
            <w:shd w:val="clear"/>
            <w:vAlign w:val="center"/>
          </w:tcPr>
          <w:p>
            <w:pPr>
              <w:rPr>
                <w:rFonts w:hint="eastAsia" w:ascii="宋体"/>
                <w:color w:val="383838"/>
                <w:sz w:val="18"/>
                <w:szCs w:val="18"/>
              </w:rPr>
            </w:pPr>
          </w:p>
        </w:tc>
        <w:tc>
          <w:tcPr>
            <w:tcW w:w="934" w:type="dxa"/>
            <w:vMerge w:val="continue"/>
            <w:tcBorders>
              <w:top w:val="single" w:color="000000" w:sz="4" w:space="0"/>
              <w:bottom w:val="single" w:color="000000" w:sz="4" w:space="0"/>
            </w:tcBorders>
            <w:shd w:val="clear"/>
            <w:vAlign w:val="center"/>
          </w:tcPr>
          <w:p>
            <w:pPr>
              <w:rPr>
                <w:rFonts w:hint="eastAsia" w:ascii="宋体"/>
                <w:color w:val="383838"/>
                <w:sz w:val="18"/>
                <w:szCs w:val="18"/>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color w:val="38383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61" w:type="dxa"/>
            <w:gridSpan w:val="3"/>
            <w:vMerge w:val="continue"/>
            <w:tcBorders>
              <w:left w:val="single" w:color="000000" w:sz="4" w:space="0"/>
              <w:bottom w:val="single" w:color="000000" w:sz="4" w:space="0"/>
              <w:right w:val="single" w:color="000000" w:sz="4" w:space="0"/>
            </w:tcBorders>
            <w:shd w:val="clear"/>
            <w:vAlign w:val="center"/>
          </w:tcPr>
          <w:p>
            <w:pPr>
              <w:rPr>
                <w:rFonts w:hint="eastAsia" w:ascii="宋体"/>
                <w:color w:val="383838"/>
                <w:sz w:val="18"/>
                <w:szCs w:val="18"/>
              </w:rPr>
            </w:pPr>
          </w:p>
        </w:tc>
        <w:tc>
          <w:tcPr>
            <w:tcW w:w="3352" w:type="dxa"/>
            <w:vMerge w:val="continue"/>
            <w:tcBorders>
              <w:bottom w:val="single" w:color="000000" w:sz="4" w:space="0"/>
              <w:right w:val="single" w:color="000000" w:sz="4" w:space="0"/>
            </w:tcBorders>
            <w:shd w:val="clear"/>
            <w:vAlign w:val="center"/>
          </w:tcPr>
          <w:p>
            <w:pPr>
              <w:rPr>
                <w:rFonts w:hint="eastAsia" w:ascii="宋体"/>
                <w:color w:val="383838"/>
                <w:sz w:val="18"/>
                <w:szCs w:val="18"/>
              </w:rPr>
            </w:pPr>
          </w:p>
        </w:tc>
        <w:tc>
          <w:tcPr>
            <w:tcW w:w="1764" w:type="dxa"/>
            <w:vMerge w:val="continue"/>
            <w:tcBorders>
              <w:top w:val="single" w:color="000000" w:sz="4" w:space="0"/>
              <w:bottom w:val="single" w:color="000000" w:sz="4" w:space="0"/>
              <w:right w:val="single" w:color="000000" w:sz="4" w:space="0"/>
            </w:tcBorders>
            <w:shd w:val="clear"/>
            <w:vAlign w:val="center"/>
          </w:tcPr>
          <w:p>
            <w:pPr>
              <w:rPr>
                <w:rFonts w:hint="eastAsia" w:ascii="宋体"/>
                <w:color w:val="383838"/>
                <w:sz w:val="18"/>
                <w:szCs w:val="18"/>
              </w:rPr>
            </w:pPr>
          </w:p>
        </w:tc>
        <w:tc>
          <w:tcPr>
            <w:tcW w:w="1342" w:type="dxa"/>
            <w:vMerge w:val="continue"/>
            <w:tcBorders>
              <w:top w:val="single" w:color="000000" w:sz="4" w:space="0"/>
              <w:bottom w:val="single" w:color="000000" w:sz="4" w:space="0"/>
              <w:right w:val="single" w:color="000000" w:sz="4" w:space="0"/>
            </w:tcBorders>
            <w:shd w:val="clear"/>
            <w:vAlign w:val="center"/>
          </w:tcPr>
          <w:p>
            <w:pPr>
              <w:rPr>
                <w:rFonts w:hint="eastAsia" w:ascii="宋体"/>
                <w:color w:val="383838"/>
                <w:sz w:val="18"/>
                <w:szCs w:val="18"/>
              </w:rPr>
            </w:pPr>
          </w:p>
        </w:tc>
        <w:tc>
          <w:tcPr>
            <w:tcW w:w="850" w:type="dxa"/>
            <w:vMerge w:val="continue"/>
            <w:tcBorders>
              <w:top w:val="single" w:color="000000" w:sz="4" w:space="0"/>
              <w:bottom w:val="single" w:color="000000" w:sz="4" w:space="0"/>
              <w:right w:val="single" w:color="000000" w:sz="4" w:space="0"/>
            </w:tcBorders>
            <w:shd w:val="clear"/>
            <w:vAlign w:val="center"/>
          </w:tcPr>
          <w:p>
            <w:pPr>
              <w:rPr>
                <w:rFonts w:hint="eastAsia" w:ascii="宋体"/>
                <w:color w:val="383838"/>
                <w:sz w:val="18"/>
                <w:szCs w:val="18"/>
              </w:rPr>
            </w:pPr>
          </w:p>
        </w:tc>
        <w:tc>
          <w:tcPr>
            <w:tcW w:w="934" w:type="dxa"/>
            <w:vMerge w:val="continue"/>
            <w:tcBorders>
              <w:top w:val="single" w:color="000000" w:sz="4" w:space="0"/>
              <w:bottom w:val="single" w:color="000000" w:sz="4" w:space="0"/>
              <w:right w:val="single" w:color="000000" w:sz="4" w:space="0"/>
            </w:tcBorders>
            <w:shd w:val="clear"/>
            <w:vAlign w:val="center"/>
          </w:tcPr>
          <w:p>
            <w:pPr>
              <w:rPr>
                <w:rFonts w:hint="eastAsia" w:ascii="宋体"/>
                <w:color w:val="383838"/>
                <w:sz w:val="18"/>
                <w:szCs w:val="18"/>
              </w:rPr>
            </w:pPr>
          </w:p>
        </w:tc>
        <w:tc>
          <w:tcPr>
            <w:tcW w:w="934" w:type="dxa"/>
            <w:vMerge w:val="continue"/>
            <w:tcBorders>
              <w:top w:val="single" w:color="000000" w:sz="4" w:space="0"/>
              <w:bottom w:val="single" w:color="000000" w:sz="4" w:space="0"/>
              <w:right w:val="single" w:color="000000" w:sz="4" w:space="0"/>
            </w:tcBorders>
            <w:shd w:val="clear"/>
            <w:vAlign w:val="center"/>
          </w:tcPr>
          <w:p>
            <w:pPr>
              <w:rPr>
                <w:rFonts w:hint="eastAsia" w:ascii="宋体"/>
                <w:color w:val="383838"/>
                <w:sz w:val="18"/>
                <w:szCs w:val="18"/>
              </w:rPr>
            </w:pPr>
          </w:p>
        </w:tc>
        <w:tc>
          <w:tcPr>
            <w:tcW w:w="934" w:type="dxa"/>
            <w:vMerge w:val="continue"/>
            <w:tcBorders>
              <w:top w:val="single" w:color="000000" w:sz="4" w:space="0"/>
              <w:bottom w:val="single" w:color="000000" w:sz="4" w:space="0"/>
            </w:tcBorders>
            <w:shd w:val="clear"/>
            <w:vAlign w:val="center"/>
          </w:tcPr>
          <w:p>
            <w:pPr>
              <w:rPr>
                <w:rFonts w:hint="eastAsia" w:ascii="宋体"/>
                <w:color w:val="383838"/>
                <w:sz w:val="18"/>
                <w:szCs w:val="18"/>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color w:val="38383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61" w:type="dxa"/>
            <w:gridSpan w:val="3"/>
            <w:vMerge w:val="continue"/>
            <w:tcBorders>
              <w:left w:val="single" w:color="000000" w:sz="4" w:space="0"/>
              <w:bottom w:val="single" w:color="000000" w:sz="4" w:space="0"/>
              <w:right w:val="single" w:color="000000" w:sz="4" w:space="0"/>
            </w:tcBorders>
            <w:shd w:val="clear"/>
            <w:vAlign w:val="center"/>
          </w:tcPr>
          <w:p>
            <w:pPr>
              <w:rPr>
                <w:rFonts w:hint="eastAsia" w:ascii="宋体"/>
                <w:color w:val="383838"/>
                <w:sz w:val="18"/>
                <w:szCs w:val="18"/>
              </w:rPr>
            </w:pPr>
          </w:p>
        </w:tc>
        <w:tc>
          <w:tcPr>
            <w:tcW w:w="3352" w:type="dxa"/>
            <w:vMerge w:val="continue"/>
            <w:tcBorders>
              <w:bottom w:val="single" w:color="000000" w:sz="4" w:space="0"/>
              <w:right w:val="single" w:color="000000" w:sz="4" w:space="0"/>
            </w:tcBorders>
            <w:shd w:val="clear"/>
            <w:vAlign w:val="center"/>
          </w:tcPr>
          <w:p>
            <w:pPr>
              <w:rPr>
                <w:rFonts w:hint="eastAsia" w:ascii="宋体"/>
                <w:color w:val="383838"/>
                <w:sz w:val="18"/>
                <w:szCs w:val="18"/>
              </w:rPr>
            </w:pPr>
          </w:p>
        </w:tc>
        <w:tc>
          <w:tcPr>
            <w:tcW w:w="1764" w:type="dxa"/>
            <w:vMerge w:val="continue"/>
            <w:tcBorders>
              <w:top w:val="single" w:color="000000" w:sz="4" w:space="0"/>
              <w:bottom w:val="single" w:color="000000" w:sz="4" w:space="0"/>
              <w:right w:val="single" w:color="000000" w:sz="4" w:space="0"/>
            </w:tcBorders>
            <w:shd w:val="clear"/>
            <w:vAlign w:val="center"/>
          </w:tcPr>
          <w:p>
            <w:pPr>
              <w:rPr>
                <w:rFonts w:hint="eastAsia" w:ascii="宋体"/>
                <w:color w:val="383838"/>
                <w:sz w:val="18"/>
                <w:szCs w:val="18"/>
              </w:rPr>
            </w:pPr>
          </w:p>
        </w:tc>
        <w:tc>
          <w:tcPr>
            <w:tcW w:w="1342" w:type="dxa"/>
            <w:vMerge w:val="continue"/>
            <w:tcBorders>
              <w:top w:val="single" w:color="000000" w:sz="4" w:space="0"/>
              <w:bottom w:val="single" w:color="000000" w:sz="4" w:space="0"/>
              <w:right w:val="single" w:color="000000" w:sz="4" w:space="0"/>
            </w:tcBorders>
            <w:shd w:val="clear"/>
            <w:vAlign w:val="center"/>
          </w:tcPr>
          <w:p>
            <w:pPr>
              <w:rPr>
                <w:rFonts w:hint="eastAsia" w:ascii="宋体"/>
                <w:color w:val="383838"/>
                <w:sz w:val="18"/>
                <w:szCs w:val="18"/>
              </w:rPr>
            </w:pPr>
          </w:p>
        </w:tc>
        <w:tc>
          <w:tcPr>
            <w:tcW w:w="850" w:type="dxa"/>
            <w:vMerge w:val="continue"/>
            <w:tcBorders>
              <w:top w:val="single" w:color="000000" w:sz="4" w:space="0"/>
              <w:bottom w:val="single" w:color="000000" w:sz="4" w:space="0"/>
              <w:right w:val="single" w:color="000000" w:sz="4" w:space="0"/>
            </w:tcBorders>
            <w:shd w:val="clear"/>
            <w:vAlign w:val="center"/>
          </w:tcPr>
          <w:p>
            <w:pPr>
              <w:rPr>
                <w:rFonts w:hint="eastAsia" w:ascii="宋体"/>
                <w:color w:val="383838"/>
                <w:sz w:val="18"/>
                <w:szCs w:val="18"/>
              </w:rPr>
            </w:pPr>
          </w:p>
        </w:tc>
        <w:tc>
          <w:tcPr>
            <w:tcW w:w="934" w:type="dxa"/>
            <w:vMerge w:val="continue"/>
            <w:tcBorders>
              <w:top w:val="single" w:color="000000" w:sz="4" w:space="0"/>
              <w:bottom w:val="single" w:color="000000" w:sz="4" w:space="0"/>
              <w:right w:val="single" w:color="000000" w:sz="4" w:space="0"/>
            </w:tcBorders>
            <w:shd w:val="clear"/>
            <w:vAlign w:val="center"/>
          </w:tcPr>
          <w:p>
            <w:pPr>
              <w:rPr>
                <w:rFonts w:hint="eastAsia" w:ascii="宋体"/>
                <w:color w:val="383838"/>
                <w:sz w:val="18"/>
                <w:szCs w:val="18"/>
              </w:rPr>
            </w:pPr>
          </w:p>
        </w:tc>
        <w:tc>
          <w:tcPr>
            <w:tcW w:w="934" w:type="dxa"/>
            <w:vMerge w:val="continue"/>
            <w:tcBorders>
              <w:top w:val="single" w:color="000000" w:sz="4" w:space="0"/>
              <w:bottom w:val="single" w:color="000000" w:sz="4" w:space="0"/>
              <w:right w:val="single" w:color="000000" w:sz="4" w:space="0"/>
            </w:tcBorders>
            <w:shd w:val="clear"/>
            <w:vAlign w:val="center"/>
          </w:tcPr>
          <w:p>
            <w:pPr>
              <w:rPr>
                <w:rFonts w:hint="eastAsia" w:ascii="宋体"/>
                <w:color w:val="383838"/>
                <w:sz w:val="18"/>
                <w:szCs w:val="18"/>
              </w:rPr>
            </w:pPr>
          </w:p>
        </w:tc>
        <w:tc>
          <w:tcPr>
            <w:tcW w:w="934" w:type="dxa"/>
            <w:vMerge w:val="continue"/>
            <w:tcBorders>
              <w:top w:val="single" w:color="000000" w:sz="4" w:space="0"/>
              <w:bottom w:val="single" w:color="000000" w:sz="4" w:space="0"/>
            </w:tcBorders>
            <w:shd w:val="clear"/>
            <w:vAlign w:val="center"/>
          </w:tcPr>
          <w:p>
            <w:pPr>
              <w:rPr>
                <w:rFonts w:hint="eastAsia" w:ascii="宋体"/>
                <w:color w:val="383838"/>
                <w:sz w:val="18"/>
                <w:szCs w:val="18"/>
              </w:rPr>
            </w:pPr>
          </w:p>
        </w:tc>
        <w:tc>
          <w:tcPr>
            <w:tcW w:w="929"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color w:val="38383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5513" w:type="dxa"/>
            <w:gridSpan w:val="4"/>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both"/>
            </w:pPr>
            <w:r>
              <w:rPr>
                <w:rFonts w:hint="eastAsia" w:ascii="宋体" w:hAnsi="宋体" w:eastAsia="宋体" w:cs="宋体"/>
                <w:i w:val="0"/>
                <w:color w:val="000000"/>
                <w:sz w:val="20"/>
                <w:szCs w:val="20"/>
              </w:rPr>
              <w:t>栏次</w:t>
            </w:r>
          </w:p>
        </w:tc>
        <w:tc>
          <w:tcPr>
            <w:tcW w:w="176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1</w:t>
            </w:r>
          </w:p>
        </w:tc>
        <w:tc>
          <w:tcPr>
            <w:tcW w:w="134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2</w:t>
            </w:r>
          </w:p>
        </w:tc>
        <w:tc>
          <w:tcPr>
            <w:tcW w:w="85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3</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4</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5</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6</w:t>
            </w:r>
          </w:p>
        </w:tc>
        <w:tc>
          <w:tcPr>
            <w:tcW w:w="929"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5513" w:type="dxa"/>
            <w:gridSpan w:val="4"/>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both"/>
            </w:pPr>
            <w:r>
              <w:rPr>
                <w:rFonts w:hint="eastAsia" w:ascii="宋体" w:hAnsi="宋体" w:eastAsia="宋体" w:cs="宋体"/>
                <w:i w:val="0"/>
                <w:color w:val="000000"/>
                <w:sz w:val="20"/>
                <w:szCs w:val="20"/>
              </w:rPr>
              <w:t>合计</w:t>
            </w:r>
          </w:p>
        </w:tc>
        <w:tc>
          <w:tcPr>
            <w:tcW w:w="176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14,379,413.82</w:t>
            </w:r>
          </w:p>
        </w:tc>
        <w:tc>
          <w:tcPr>
            <w:tcW w:w="134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14,379,413.82</w:t>
            </w:r>
          </w:p>
        </w:tc>
        <w:tc>
          <w:tcPr>
            <w:tcW w:w="85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929"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61"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204</w:t>
            </w:r>
          </w:p>
        </w:tc>
        <w:tc>
          <w:tcPr>
            <w:tcW w:w="33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公共安全支出</w:t>
            </w:r>
          </w:p>
        </w:tc>
        <w:tc>
          <w:tcPr>
            <w:tcW w:w="176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13,063,878.00</w:t>
            </w:r>
          </w:p>
        </w:tc>
        <w:tc>
          <w:tcPr>
            <w:tcW w:w="134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13,063,878.00</w:t>
            </w:r>
          </w:p>
        </w:tc>
        <w:tc>
          <w:tcPr>
            <w:tcW w:w="85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929"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61"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20408</w:t>
            </w:r>
          </w:p>
        </w:tc>
        <w:tc>
          <w:tcPr>
            <w:tcW w:w="33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强制隔离戒毒</w:t>
            </w:r>
          </w:p>
        </w:tc>
        <w:tc>
          <w:tcPr>
            <w:tcW w:w="176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13,063,878.00</w:t>
            </w:r>
          </w:p>
        </w:tc>
        <w:tc>
          <w:tcPr>
            <w:tcW w:w="134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13,063,878.00</w:t>
            </w:r>
          </w:p>
        </w:tc>
        <w:tc>
          <w:tcPr>
            <w:tcW w:w="85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929"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61"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2040801</w:t>
            </w:r>
          </w:p>
        </w:tc>
        <w:tc>
          <w:tcPr>
            <w:tcW w:w="33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行政运行</w:t>
            </w:r>
          </w:p>
        </w:tc>
        <w:tc>
          <w:tcPr>
            <w:tcW w:w="176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6,968,478.00</w:t>
            </w:r>
          </w:p>
        </w:tc>
        <w:tc>
          <w:tcPr>
            <w:tcW w:w="134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6,968,478.00</w:t>
            </w:r>
          </w:p>
        </w:tc>
        <w:tc>
          <w:tcPr>
            <w:tcW w:w="85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929"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61"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2040802</w:t>
            </w:r>
          </w:p>
        </w:tc>
        <w:tc>
          <w:tcPr>
            <w:tcW w:w="33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一般行政管理事务</w:t>
            </w:r>
          </w:p>
        </w:tc>
        <w:tc>
          <w:tcPr>
            <w:tcW w:w="176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3,590,400.00</w:t>
            </w:r>
          </w:p>
        </w:tc>
        <w:tc>
          <w:tcPr>
            <w:tcW w:w="134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3,590,400.00</w:t>
            </w:r>
          </w:p>
        </w:tc>
        <w:tc>
          <w:tcPr>
            <w:tcW w:w="85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929"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61"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2040804</w:t>
            </w:r>
          </w:p>
        </w:tc>
        <w:tc>
          <w:tcPr>
            <w:tcW w:w="33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强制隔离戒毒人员生活</w:t>
            </w:r>
          </w:p>
        </w:tc>
        <w:tc>
          <w:tcPr>
            <w:tcW w:w="176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1,284,000.00</w:t>
            </w:r>
          </w:p>
        </w:tc>
        <w:tc>
          <w:tcPr>
            <w:tcW w:w="134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1,284,000.00</w:t>
            </w:r>
          </w:p>
        </w:tc>
        <w:tc>
          <w:tcPr>
            <w:tcW w:w="85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929"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61"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2040805</w:t>
            </w:r>
          </w:p>
        </w:tc>
        <w:tc>
          <w:tcPr>
            <w:tcW w:w="33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强制隔离戒毒人员教育</w:t>
            </w:r>
          </w:p>
        </w:tc>
        <w:tc>
          <w:tcPr>
            <w:tcW w:w="176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136,000.00</w:t>
            </w:r>
          </w:p>
        </w:tc>
        <w:tc>
          <w:tcPr>
            <w:tcW w:w="134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136,000.00</w:t>
            </w:r>
          </w:p>
        </w:tc>
        <w:tc>
          <w:tcPr>
            <w:tcW w:w="85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929"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61"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2040899</w:t>
            </w:r>
          </w:p>
        </w:tc>
        <w:tc>
          <w:tcPr>
            <w:tcW w:w="33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其他强制隔离戒毒支出</w:t>
            </w:r>
          </w:p>
        </w:tc>
        <w:tc>
          <w:tcPr>
            <w:tcW w:w="176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1,085,000.00</w:t>
            </w:r>
          </w:p>
        </w:tc>
        <w:tc>
          <w:tcPr>
            <w:tcW w:w="134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1,085,000.00</w:t>
            </w:r>
          </w:p>
        </w:tc>
        <w:tc>
          <w:tcPr>
            <w:tcW w:w="85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929"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61"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208</w:t>
            </w:r>
          </w:p>
        </w:tc>
        <w:tc>
          <w:tcPr>
            <w:tcW w:w="33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社会保障和就业支出</w:t>
            </w:r>
          </w:p>
        </w:tc>
        <w:tc>
          <w:tcPr>
            <w:tcW w:w="176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1,124,935.82</w:t>
            </w:r>
          </w:p>
        </w:tc>
        <w:tc>
          <w:tcPr>
            <w:tcW w:w="134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1,124,935.82</w:t>
            </w:r>
          </w:p>
        </w:tc>
        <w:tc>
          <w:tcPr>
            <w:tcW w:w="85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929"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61"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20805</w:t>
            </w:r>
          </w:p>
        </w:tc>
        <w:tc>
          <w:tcPr>
            <w:tcW w:w="33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行政事业单位离退休</w:t>
            </w:r>
          </w:p>
        </w:tc>
        <w:tc>
          <w:tcPr>
            <w:tcW w:w="176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1,116,495.82</w:t>
            </w:r>
          </w:p>
        </w:tc>
        <w:tc>
          <w:tcPr>
            <w:tcW w:w="134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1,116,495.82</w:t>
            </w:r>
          </w:p>
        </w:tc>
        <w:tc>
          <w:tcPr>
            <w:tcW w:w="85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929"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61"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2080501</w:t>
            </w:r>
          </w:p>
        </w:tc>
        <w:tc>
          <w:tcPr>
            <w:tcW w:w="33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归口管理的行政单位离退休</w:t>
            </w:r>
          </w:p>
        </w:tc>
        <w:tc>
          <w:tcPr>
            <w:tcW w:w="176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766,972.82</w:t>
            </w:r>
          </w:p>
        </w:tc>
        <w:tc>
          <w:tcPr>
            <w:tcW w:w="134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766,972.82</w:t>
            </w:r>
          </w:p>
        </w:tc>
        <w:tc>
          <w:tcPr>
            <w:tcW w:w="85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929"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61"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2080505</w:t>
            </w:r>
          </w:p>
        </w:tc>
        <w:tc>
          <w:tcPr>
            <w:tcW w:w="33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机关事业单位基本养老保险缴费支出</w:t>
            </w:r>
          </w:p>
        </w:tc>
        <w:tc>
          <w:tcPr>
            <w:tcW w:w="176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349,523.00</w:t>
            </w:r>
          </w:p>
        </w:tc>
        <w:tc>
          <w:tcPr>
            <w:tcW w:w="134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349,523.00</w:t>
            </w:r>
          </w:p>
        </w:tc>
        <w:tc>
          <w:tcPr>
            <w:tcW w:w="85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929"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61"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20808</w:t>
            </w:r>
          </w:p>
        </w:tc>
        <w:tc>
          <w:tcPr>
            <w:tcW w:w="33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抚恤</w:t>
            </w:r>
          </w:p>
        </w:tc>
        <w:tc>
          <w:tcPr>
            <w:tcW w:w="176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8,440.00</w:t>
            </w:r>
          </w:p>
        </w:tc>
        <w:tc>
          <w:tcPr>
            <w:tcW w:w="134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8,440.00</w:t>
            </w:r>
          </w:p>
        </w:tc>
        <w:tc>
          <w:tcPr>
            <w:tcW w:w="85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929"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61"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2080801</w:t>
            </w:r>
          </w:p>
        </w:tc>
        <w:tc>
          <w:tcPr>
            <w:tcW w:w="33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死亡抚恤</w:t>
            </w:r>
          </w:p>
        </w:tc>
        <w:tc>
          <w:tcPr>
            <w:tcW w:w="176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8,440.00</w:t>
            </w:r>
          </w:p>
        </w:tc>
        <w:tc>
          <w:tcPr>
            <w:tcW w:w="134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8,440.00</w:t>
            </w:r>
          </w:p>
        </w:tc>
        <w:tc>
          <w:tcPr>
            <w:tcW w:w="85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929"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61"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210</w:t>
            </w:r>
          </w:p>
        </w:tc>
        <w:tc>
          <w:tcPr>
            <w:tcW w:w="33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医疗卫生与计划生育支出</w:t>
            </w:r>
          </w:p>
        </w:tc>
        <w:tc>
          <w:tcPr>
            <w:tcW w:w="176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190,600.00</w:t>
            </w:r>
          </w:p>
        </w:tc>
        <w:tc>
          <w:tcPr>
            <w:tcW w:w="134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190,600.00</w:t>
            </w:r>
          </w:p>
        </w:tc>
        <w:tc>
          <w:tcPr>
            <w:tcW w:w="85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0.00&lt;, /SPAN&gt;</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929"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61"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21005</w:t>
            </w:r>
          </w:p>
        </w:tc>
        <w:tc>
          <w:tcPr>
            <w:tcW w:w="33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医疗保障</w:t>
            </w:r>
          </w:p>
        </w:tc>
        <w:tc>
          <w:tcPr>
            <w:tcW w:w="176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190,600.00</w:t>
            </w:r>
          </w:p>
        </w:tc>
        <w:tc>
          <w:tcPr>
            <w:tcW w:w="134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190,600.00</w:t>
            </w:r>
          </w:p>
        </w:tc>
        <w:tc>
          <w:tcPr>
            <w:tcW w:w="85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929"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161"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2100501</w:t>
            </w:r>
          </w:p>
        </w:tc>
        <w:tc>
          <w:tcPr>
            <w:tcW w:w="33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行政单位医疗</w:t>
            </w:r>
          </w:p>
        </w:tc>
        <w:tc>
          <w:tcPr>
            <w:tcW w:w="176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190,600.00</w:t>
            </w:r>
          </w:p>
        </w:tc>
        <w:tc>
          <w:tcPr>
            <w:tcW w:w="134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190,600.00</w:t>
            </w:r>
          </w:p>
        </w:tc>
        <w:tc>
          <w:tcPr>
            <w:tcW w:w="85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93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929"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3200" w:type="dxa"/>
            <w:gridSpan w:val="11"/>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注：本表反映部门本年度取得的各项收入情况。</w:t>
            </w:r>
          </w:p>
        </w:tc>
      </w:tr>
    </w:tbl>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tbl>
      <w:tblPr>
        <w:tblW w:w="1305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99"/>
        <w:gridCol w:w="911"/>
        <w:gridCol w:w="911"/>
        <w:gridCol w:w="3294"/>
        <w:gridCol w:w="1752"/>
        <w:gridCol w:w="1241"/>
        <w:gridCol w:w="1241"/>
        <w:gridCol w:w="1074"/>
        <w:gridCol w:w="1102"/>
        <w:gridCol w:w="12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5" w:hRule="atLeast"/>
        </w:trPr>
        <w:tc>
          <w:tcPr>
            <w:tcW w:w="13050" w:type="dxa"/>
            <w:gridSpan w:val="10"/>
            <w:shd w:val="clear" w:color="auto" w:fill="FFFFFF"/>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黑体" w:hAnsi="宋体" w:eastAsia="黑体" w:cs="黑体"/>
                <w:i w:val="0"/>
                <w:color w:val="000000"/>
                <w:sz w:val="30"/>
                <w:szCs w:val="30"/>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99"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911"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911"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3294"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752"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241"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241"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074"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102"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225"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2"/>
                <w:szCs w:val="22"/>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5415" w:type="dxa"/>
            <w:gridSpan w:val="4"/>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2"/>
                <w:szCs w:val="22"/>
              </w:rPr>
              <w:t>部门：河南省濮阳市强制隔离戒毒所</w:t>
            </w:r>
          </w:p>
        </w:tc>
        <w:tc>
          <w:tcPr>
            <w:tcW w:w="1752"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2016年度</w:t>
            </w:r>
          </w:p>
        </w:tc>
        <w:tc>
          <w:tcPr>
            <w:tcW w:w="1241"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241"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074"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102"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225"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2"/>
                <w:szCs w:val="22"/>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5415" w:type="dxa"/>
            <w:gridSpan w:val="4"/>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both"/>
            </w:pPr>
            <w:r>
              <w:rPr>
                <w:rFonts w:hint="eastAsia" w:ascii="宋体" w:hAnsi="宋体" w:eastAsia="宋体" w:cs="宋体"/>
                <w:i w:val="0"/>
                <w:color w:val="000000"/>
                <w:sz w:val="20"/>
                <w:szCs w:val="20"/>
              </w:rPr>
              <w:t>项目</w:t>
            </w:r>
          </w:p>
        </w:tc>
        <w:tc>
          <w:tcPr>
            <w:tcW w:w="1752"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本年支出合计</w:t>
            </w:r>
          </w:p>
        </w:tc>
        <w:tc>
          <w:tcPr>
            <w:tcW w:w="1241"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基本支出</w:t>
            </w:r>
          </w:p>
        </w:tc>
        <w:tc>
          <w:tcPr>
            <w:tcW w:w="1241"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项目支出</w:t>
            </w:r>
          </w:p>
        </w:tc>
        <w:tc>
          <w:tcPr>
            <w:tcW w:w="1074"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上缴上级支出</w:t>
            </w:r>
          </w:p>
        </w:tc>
        <w:tc>
          <w:tcPr>
            <w:tcW w:w="1102"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经营支出</w:t>
            </w:r>
          </w:p>
        </w:tc>
        <w:tc>
          <w:tcPr>
            <w:tcW w:w="1225"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121" w:type="dxa"/>
            <w:gridSpan w:val="3"/>
            <w:vMerge w:val="restart"/>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功能分类科目编码</w:t>
            </w:r>
          </w:p>
        </w:tc>
        <w:tc>
          <w:tcPr>
            <w:tcW w:w="3294" w:type="dxa"/>
            <w:vMerge w:val="restart"/>
            <w:tcBorders>
              <w:bottom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科目名称</w:t>
            </w:r>
          </w:p>
        </w:tc>
        <w:tc>
          <w:tcPr>
            <w:tcW w:w="1752"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241"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241"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074"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102"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225"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121" w:type="dxa"/>
            <w:gridSpan w:val="3"/>
            <w:vMerge w:val="continue"/>
            <w:tcBorders>
              <w:left w:val="single" w:color="000000" w:sz="4" w:space="0"/>
              <w:bottom w:val="single" w:color="000000" w:sz="4" w:space="0"/>
              <w:right w:val="single" w:color="000000" w:sz="4" w:space="0"/>
            </w:tcBorders>
            <w:shd w:val="clear"/>
            <w:vAlign w:val="center"/>
          </w:tcPr>
          <w:p>
            <w:pPr>
              <w:rPr>
                <w:rFonts w:hint="eastAsia" w:ascii="宋体"/>
                <w:color w:val="383838"/>
                <w:sz w:val="18"/>
                <w:szCs w:val="18"/>
              </w:rPr>
            </w:pPr>
          </w:p>
        </w:tc>
        <w:tc>
          <w:tcPr>
            <w:tcW w:w="3294" w:type="dxa"/>
            <w:vMerge w:val="continue"/>
            <w:tcBorders>
              <w:bottom w:val="single" w:color="000000" w:sz="4" w:space="0"/>
            </w:tcBorders>
            <w:shd w:val="clear"/>
            <w:vAlign w:val="center"/>
          </w:tcPr>
          <w:p>
            <w:pPr>
              <w:rPr>
                <w:rFonts w:hint="eastAsia" w:ascii="宋体"/>
                <w:color w:val="383838"/>
                <w:sz w:val="18"/>
                <w:szCs w:val="18"/>
              </w:rPr>
            </w:pPr>
          </w:p>
        </w:tc>
        <w:tc>
          <w:tcPr>
            <w:tcW w:w="1752"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241"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241"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074"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102"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225"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121" w:type="dxa"/>
            <w:gridSpan w:val="3"/>
            <w:vMerge w:val="continue"/>
            <w:tcBorders>
              <w:left w:val="single" w:color="000000" w:sz="4" w:space="0"/>
              <w:bottom w:val="single" w:color="000000" w:sz="4" w:space="0"/>
              <w:right w:val="single" w:color="000000" w:sz="4" w:space="0"/>
            </w:tcBorders>
            <w:shd w:val="clear"/>
            <w:vAlign w:val="center"/>
          </w:tcPr>
          <w:p>
            <w:pPr>
              <w:rPr>
                <w:rFonts w:hint="eastAsia" w:ascii="宋体"/>
                <w:color w:val="383838"/>
                <w:sz w:val="18"/>
                <w:szCs w:val="18"/>
              </w:rPr>
            </w:pPr>
          </w:p>
        </w:tc>
        <w:tc>
          <w:tcPr>
            <w:tcW w:w="3294" w:type="dxa"/>
            <w:vMerge w:val="continue"/>
            <w:tcBorders>
              <w:bottom w:val="single" w:color="000000" w:sz="4" w:space="0"/>
            </w:tcBorders>
            <w:shd w:val="clear"/>
            <w:vAlign w:val="center"/>
          </w:tcPr>
          <w:p>
            <w:pPr>
              <w:rPr>
                <w:rFonts w:hint="eastAsia" w:ascii="宋体"/>
                <w:color w:val="383838"/>
                <w:sz w:val="18"/>
                <w:szCs w:val="18"/>
              </w:rPr>
            </w:pPr>
          </w:p>
        </w:tc>
        <w:tc>
          <w:tcPr>
            <w:tcW w:w="1752"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241"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241"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074"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102"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225"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121" w:type="dxa"/>
            <w:gridSpan w:val="3"/>
            <w:vMerge w:val="continue"/>
            <w:tcBorders>
              <w:left w:val="single" w:color="000000" w:sz="4" w:space="0"/>
              <w:bottom w:val="single" w:color="000000" w:sz="4" w:space="0"/>
              <w:right w:val="single" w:color="000000" w:sz="4" w:space="0"/>
            </w:tcBorders>
            <w:shd w:val="clear"/>
            <w:vAlign w:val="center"/>
          </w:tcPr>
          <w:p>
            <w:pPr>
              <w:rPr>
                <w:rFonts w:hint="eastAsia" w:ascii="宋体"/>
                <w:color w:val="383838"/>
                <w:sz w:val="18"/>
                <w:szCs w:val="18"/>
              </w:rPr>
            </w:pPr>
          </w:p>
        </w:tc>
        <w:tc>
          <w:tcPr>
            <w:tcW w:w="3294" w:type="dxa"/>
            <w:vMerge w:val="continue"/>
            <w:tcBorders>
              <w:bottom w:val="single" w:color="000000" w:sz="4" w:space="0"/>
            </w:tcBorders>
            <w:shd w:val="clear"/>
            <w:vAlign w:val="center"/>
          </w:tcPr>
          <w:p>
            <w:pPr>
              <w:rPr>
                <w:rFonts w:hint="eastAsia" w:ascii="宋体"/>
                <w:color w:val="383838"/>
                <w:sz w:val="18"/>
                <w:szCs w:val="18"/>
              </w:rPr>
            </w:pPr>
          </w:p>
        </w:tc>
        <w:tc>
          <w:tcPr>
            <w:tcW w:w="1752"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241"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241"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074"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102"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225"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5415" w:type="dxa"/>
            <w:gridSpan w:val="4"/>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both"/>
            </w:pPr>
            <w:r>
              <w:rPr>
                <w:rFonts w:hint="eastAsia" w:ascii="宋体" w:hAnsi="宋体" w:eastAsia="宋体" w:cs="宋体"/>
                <w:i w:val="0"/>
                <w:color w:val="000000"/>
                <w:sz w:val="20"/>
                <w:szCs w:val="20"/>
              </w:rPr>
              <w:t>栏次</w:t>
            </w:r>
          </w:p>
        </w:tc>
        <w:tc>
          <w:tcPr>
            <w:tcW w:w="17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1</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2</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3</w:t>
            </w:r>
          </w:p>
        </w:tc>
        <w:tc>
          <w:tcPr>
            <w:tcW w:w="107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4</w:t>
            </w:r>
          </w:p>
        </w:tc>
        <w:tc>
          <w:tcPr>
            <w:tcW w:w="110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5</w:t>
            </w:r>
          </w:p>
        </w:tc>
        <w:tc>
          <w:tcPr>
            <w:tcW w:w="122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5415" w:type="dxa"/>
            <w:gridSpan w:val="4"/>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both"/>
            </w:pPr>
            <w:r>
              <w:rPr>
                <w:rFonts w:hint="eastAsia" w:ascii="宋体" w:hAnsi="宋体" w:eastAsia="宋体" w:cs="宋体"/>
                <w:i w:val="0"/>
                <w:color w:val="000000"/>
                <w:sz w:val="20"/>
                <w:szCs w:val="20"/>
              </w:rPr>
              <w:t>合计</w:t>
            </w:r>
          </w:p>
        </w:tc>
        <w:tc>
          <w:tcPr>
            <w:tcW w:w="17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12,766,285.82</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9,568,013.82</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3,198,272.00</w:t>
            </w:r>
          </w:p>
        </w:tc>
        <w:tc>
          <w:tcPr>
            <w:tcW w:w="107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10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22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121"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204</w:t>
            </w:r>
          </w:p>
        </w:tc>
        <w:tc>
          <w:tcPr>
            <w:tcW w:w="329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公共安全支出</w:t>
            </w:r>
          </w:p>
        </w:tc>
        <w:tc>
          <w:tcPr>
            <w:tcW w:w="17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11,450,750.00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8,252,478.00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3,198,272.00</w:t>
            </w:r>
          </w:p>
        </w:tc>
        <w:tc>
          <w:tcPr>
            <w:tcW w:w="107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110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122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121"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20408</w:t>
            </w:r>
          </w:p>
        </w:tc>
        <w:tc>
          <w:tcPr>
            <w:tcW w:w="329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强制隔离戒毒</w:t>
            </w:r>
          </w:p>
        </w:tc>
        <w:tc>
          <w:tcPr>
            <w:tcW w:w="17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11,450,750.00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8,252,478.00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3,198,272.00</w:t>
            </w:r>
          </w:p>
        </w:tc>
        <w:tc>
          <w:tcPr>
            <w:tcW w:w="1074" w:type="dxa"/>
            <w:tcBorders>
              <w:bottom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110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122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121"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2040801</w:t>
            </w:r>
          </w:p>
        </w:tc>
        <w:tc>
          <w:tcPr>
            <w:tcW w:w="329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行政运行</w:t>
            </w:r>
          </w:p>
        </w:tc>
        <w:tc>
          <w:tcPr>
            <w:tcW w:w="17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6,968,478.00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6,968,478.00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07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10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22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121"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2040802</w:t>
            </w:r>
          </w:p>
        </w:tc>
        <w:tc>
          <w:tcPr>
            <w:tcW w:w="329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一般行政管理事务</w:t>
            </w:r>
          </w:p>
        </w:tc>
        <w:tc>
          <w:tcPr>
            <w:tcW w:w="17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2,565,483.00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2,565,483.00</w:t>
            </w:r>
          </w:p>
        </w:tc>
        <w:tc>
          <w:tcPr>
            <w:tcW w:w="107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10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22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121"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2040804</w:t>
            </w:r>
          </w:p>
        </w:tc>
        <w:tc>
          <w:tcPr>
            <w:tcW w:w="329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强制隔离戒毒人员生活</w:t>
            </w:r>
          </w:p>
        </w:tc>
        <w:tc>
          <w:tcPr>
            <w:tcW w:w="17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1,284,000.00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1,284,000.00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07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10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22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121"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2040805</w:t>
            </w:r>
          </w:p>
        </w:tc>
        <w:tc>
          <w:tcPr>
            <w:tcW w:w="329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强制隔离戒毒人员教育</w:t>
            </w:r>
          </w:p>
        </w:tc>
        <w:tc>
          <w:tcPr>
            <w:tcW w:w="17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136,000.00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136,000.00</w:t>
            </w:r>
          </w:p>
        </w:tc>
        <w:tc>
          <w:tcPr>
            <w:tcW w:w="107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10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22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121"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2040899</w:t>
            </w:r>
          </w:p>
        </w:tc>
        <w:tc>
          <w:tcPr>
            <w:tcW w:w="329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其他强制隔离戒毒支出</w:t>
            </w:r>
          </w:p>
        </w:tc>
        <w:tc>
          <w:tcPr>
            <w:tcW w:w="17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496,789.00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496,789.00</w:t>
            </w:r>
          </w:p>
        </w:tc>
        <w:tc>
          <w:tcPr>
            <w:tcW w:w="107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10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22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121"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208</w:t>
            </w:r>
          </w:p>
        </w:tc>
        <w:tc>
          <w:tcPr>
            <w:tcW w:w="329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社会保障和就业支出</w:t>
            </w:r>
          </w:p>
        </w:tc>
        <w:tc>
          <w:tcPr>
            <w:tcW w:w="17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1,124,935.82</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1,124,935.82</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107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110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122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121"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20805</w:t>
            </w:r>
          </w:p>
        </w:tc>
        <w:tc>
          <w:tcPr>
            <w:tcW w:w="329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行政事业单位离退休</w:t>
            </w:r>
          </w:p>
        </w:tc>
        <w:tc>
          <w:tcPr>
            <w:tcW w:w="17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1,116,495.82</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1,116,495.82</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107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110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122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121"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2080501</w:t>
            </w:r>
          </w:p>
        </w:tc>
        <w:tc>
          <w:tcPr>
            <w:tcW w:w="329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归口管理的行政单位离退休</w:t>
            </w:r>
          </w:p>
        </w:tc>
        <w:tc>
          <w:tcPr>
            <w:tcW w:w="17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766,972.82</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766,972.82</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07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10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22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121"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2080505</w:t>
            </w:r>
          </w:p>
        </w:tc>
        <w:tc>
          <w:tcPr>
            <w:tcW w:w="329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机关事业单位基本养老保险缴费支出</w:t>
            </w:r>
          </w:p>
        </w:tc>
        <w:tc>
          <w:tcPr>
            <w:tcW w:w="17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349,523.00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349,523.00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07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10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22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121"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20808</w:t>
            </w:r>
          </w:p>
        </w:tc>
        <w:tc>
          <w:tcPr>
            <w:tcW w:w="329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抚恤</w:t>
            </w:r>
          </w:p>
        </w:tc>
        <w:tc>
          <w:tcPr>
            <w:tcW w:w="17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8,440.00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8,440.00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107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110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122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121"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2080801</w:t>
            </w:r>
          </w:p>
        </w:tc>
        <w:tc>
          <w:tcPr>
            <w:tcW w:w="329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死亡抚恤</w:t>
            </w:r>
          </w:p>
        </w:tc>
        <w:tc>
          <w:tcPr>
            <w:tcW w:w="17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8,440.00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8,440.00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07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10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22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121"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210</w:t>
            </w:r>
          </w:p>
        </w:tc>
        <w:tc>
          <w:tcPr>
            <w:tcW w:w="329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医疗卫生与计划生育支出</w:t>
            </w:r>
          </w:p>
        </w:tc>
        <w:tc>
          <w:tcPr>
            <w:tcW w:w="17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190,600.00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190,600.00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107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110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122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121"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21005</w:t>
            </w:r>
          </w:p>
        </w:tc>
        <w:tc>
          <w:tcPr>
            <w:tcW w:w="329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医疗保障</w:t>
            </w:r>
          </w:p>
        </w:tc>
        <w:tc>
          <w:tcPr>
            <w:tcW w:w="17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190,600.00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190,600.00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107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110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c>
          <w:tcPr>
            <w:tcW w:w="122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121"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2100501</w:t>
            </w:r>
          </w:p>
        </w:tc>
        <w:tc>
          <w:tcPr>
            <w:tcW w:w="329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行政单位医疗</w:t>
            </w:r>
          </w:p>
        </w:tc>
        <w:tc>
          <w:tcPr>
            <w:tcW w:w="175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190,600.00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190,600.00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07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10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22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3050" w:type="dxa"/>
            <w:gridSpan w:val="10"/>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注：本表反映部门本年度各项支出情况。</w:t>
            </w:r>
          </w:p>
        </w:tc>
      </w:tr>
    </w:tbl>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tbl>
      <w:tblPr>
        <w:tblW w:w="1195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560"/>
        <w:gridCol w:w="366"/>
        <w:gridCol w:w="2581"/>
        <w:gridCol w:w="2422"/>
        <w:gridCol w:w="481"/>
        <w:gridCol w:w="1443"/>
        <w:gridCol w:w="1072"/>
        <w:gridCol w:w="10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70" w:hRule="atLeast"/>
        </w:trPr>
        <w:tc>
          <w:tcPr>
            <w:tcW w:w="11955" w:type="dxa"/>
            <w:gridSpan w:val="8"/>
            <w:shd w:val="clear" w:color="auto" w:fill="FFFFFF"/>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黑体" w:hAnsi="宋体" w:eastAsia="黑体" w:cs="黑体"/>
                <w:i w:val="0"/>
                <w:color w:val="000000"/>
                <w:sz w:val="24"/>
                <w:szCs w:val="24"/>
              </w:rPr>
              <w:t>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 w:hRule="atLeast"/>
        </w:trPr>
        <w:tc>
          <w:tcPr>
            <w:tcW w:w="2560"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366"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2581"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2422"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481"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443"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072"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030"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8"/>
                <w:szCs w:val="18"/>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部门：河南省濮阳市强制隔离戒毒所</w:t>
            </w:r>
          </w:p>
        </w:tc>
        <w:tc>
          <w:tcPr>
            <w:tcW w:w="366" w:type="dxa"/>
            <w:tcBorders>
              <w:top w:val="single" w:color="000000" w:sz="4" w:space="0"/>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2581" w:type="dxa"/>
            <w:tcBorders>
              <w:top w:val="single" w:color="000000" w:sz="4" w:space="0"/>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2422" w:type="dxa"/>
            <w:tcBorders>
              <w:top w:val="single" w:color="000000" w:sz="4" w:space="0"/>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8"/>
                <w:szCs w:val="18"/>
              </w:rPr>
              <w:t>2016年度</w:t>
            </w:r>
          </w:p>
        </w:tc>
        <w:tc>
          <w:tcPr>
            <w:tcW w:w="481" w:type="dxa"/>
            <w:tcBorders>
              <w:top w:val="single" w:color="000000" w:sz="4" w:space="0"/>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443" w:type="dxa"/>
            <w:tcBorders>
              <w:top w:val="single" w:color="000000" w:sz="4" w:space="0"/>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072" w:type="dxa"/>
            <w:tcBorders>
              <w:top w:val="single" w:color="000000" w:sz="4" w:space="0"/>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030" w:type="dxa"/>
            <w:tcBorders>
              <w:top w:val="single" w:color="000000" w:sz="4" w:space="0"/>
              <w:left w:val="nil"/>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8"/>
                <w:szCs w:val="18"/>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10" w:hRule="atLeast"/>
        </w:trPr>
        <w:tc>
          <w:tcPr>
            <w:tcW w:w="5507" w:type="dxa"/>
            <w:gridSpan w:val="3"/>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both"/>
            </w:pPr>
            <w:r>
              <w:rPr>
                <w:rFonts w:hint="eastAsia" w:ascii="宋体" w:hAnsi="宋体" w:eastAsia="宋体" w:cs="宋体"/>
                <w:i w:val="0"/>
                <w:color w:val="000000"/>
                <w:sz w:val="20"/>
                <w:szCs w:val="20"/>
              </w:rPr>
              <w:t>收入</w:t>
            </w:r>
          </w:p>
        </w:tc>
        <w:tc>
          <w:tcPr>
            <w:tcW w:w="6448" w:type="dxa"/>
            <w:gridSpan w:val="5"/>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both"/>
            </w:pPr>
            <w:r>
              <w:rPr>
                <w:rFonts w:hint="eastAsia" w:ascii="宋体" w:hAnsi="宋体" w:eastAsia="宋体" w:cs="宋体"/>
                <w:i w:val="0"/>
                <w:color w:val="000000"/>
                <w:sz w:val="20"/>
                <w:szCs w:val="20"/>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0" w:hRule="atLeast"/>
        </w:trPr>
        <w:tc>
          <w:tcPr>
            <w:tcW w:w="2560" w:type="dxa"/>
            <w:vMerge w:val="restart"/>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both"/>
            </w:pPr>
            <w:r>
              <w:rPr>
                <w:rFonts w:hint="eastAsia" w:ascii="宋体" w:hAnsi="宋体" w:eastAsia="宋体" w:cs="宋体"/>
                <w:i w:val="0"/>
                <w:color w:val="000000"/>
                <w:sz w:val="20"/>
                <w:szCs w:val="20"/>
              </w:rPr>
              <w:t>项目</w:t>
            </w:r>
          </w:p>
        </w:tc>
        <w:tc>
          <w:tcPr>
            <w:tcW w:w="366" w:type="dxa"/>
            <w:vMerge w:val="restart"/>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行次</w:t>
            </w:r>
          </w:p>
        </w:tc>
        <w:tc>
          <w:tcPr>
            <w:tcW w:w="2581"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金额</w:t>
            </w:r>
          </w:p>
        </w:tc>
        <w:tc>
          <w:tcPr>
            <w:tcW w:w="2422" w:type="dxa"/>
            <w:vMerge w:val="restart"/>
            <w:tcBorders>
              <w:top w:val="single" w:color="000000" w:sz="4" w:space="0"/>
              <w:left w:val="nil"/>
              <w:bottom w:val="single" w:color="000000" w:sz="4" w:space="0"/>
              <w:right w:val="single" w:color="000000" w:sz="4" w:space="0"/>
            </w:tcBorders>
            <w:shd w:val="clear"/>
            <w:vAlign w:val="bottom"/>
          </w:tcPr>
          <w:p>
            <w:pPr>
              <w:pStyle w:val="2"/>
              <w:keepNext w:val="0"/>
              <w:keepLines w:val="0"/>
              <w:widowControl/>
              <w:suppressLineNumbers w:val="0"/>
              <w:spacing w:before="0" w:beforeAutospacing="0" w:after="0" w:afterAutospacing="0" w:line="360" w:lineRule="atLeast"/>
              <w:ind w:left="0" w:right="0"/>
              <w:jc w:val="both"/>
            </w:pPr>
            <w:r>
              <w:rPr>
                <w:rFonts w:hint="eastAsia" w:ascii="宋体" w:hAnsi="宋体" w:eastAsia="宋体" w:cs="宋体"/>
                <w:i w:val="0"/>
                <w:color w:val="000000"/>
                <w:sz w:val="20"/>
                <w:szCs w:val="20"/>
              </w:rPr>
              <w:t>项目</w:t>
            </w:r>
          </w:p>
        </w:tc>
        <w:tc>
          <w:tcPr>
            <w:tcW w:w="481"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行次</w:t>
            </w:r>
          </w:p>
        </w:tc>
        <w:tc>
          <w:tcPr>
            <w:tcW w:w="1443"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合计</w:t>
            </w:r>
          </w:p>
        </w:tc>
        <w:tc>
          <w:tcPr>
            <w:tcW w:w="1072"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一般公共预算财政拨款</w:t>
            </w:r>
          </w:p>
        </w:tc>
        <w:tc>
          <w:tcPr>
            <w:tcW w:w="1030"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560"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color w:val="383838"/>
                <w:sz w:val="18"/>
                <w:szCs w:val="18"/>
              </w:rPr>
            </w:pPr>
          </w:p>
        </w:tc>
        <w:tc>
          <w:tcPr>
            <w:tcW w:w="366" w:type="dxa"/>
            <w:vMerge w:val="continue"/>
            <w:tcBorders>
              <w:top w:val="nil"/>
              <w:left w:val="nil"/>
              <w:bottom w:val="single" w:color="000000" w:sz="4" w:space="0"/>
              <w:right w:val="single" w:color="000000" w:sz="4" w:space="0"/>
            </w:tcBorders>
            <w:shd w:val="clear"/>
            <w:vAlign w:val="center"/>
          </w:tcPr>
          <w:p>
            <w:pPr>
              <w:rPr>
                <w:rFonts w:hint="eastAsia" w:ascii="宋体"/>
                <w:color w:val="383838"/>
                <w:sz w:val="18"/>
                <w:szCs w:val="18"/>
              </w:rPr>
            </w:pPr>
          </w:p>
        </w:tc>
        <w:tc>
          <w:tcPr>
            <w:tcW w:w="2581"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2422" w:type="dxa"/>
            <w:vMerge w:val="continue"/>
            <w:tcBorders>
              <w:top w:val="single" w:color="000000" w:sz="4" w:space="0"/>
              <w:left w:val="nil"/>
              <w:bottom w:val="single" w:color="000000" w:sz="4" w:space="0"/>
              <w:right w:val="single" w:color="000000" w:sz="4" w:space="0"/>
            </w:tcBorders>
            <w:shd w:val="clear"/>
            <w:vAlign w:val="bottom"/>
          </w:tcPr>
          <w:p>
            <w:pPr>
              <w:rPr>
                <w:rFonts w:hint="eastAsia" w:ascii="宋体"/>
                <w:color w:val="383838"/>
                <w:sz w:val="18"/>
                <w:szCs w:val="18"/>
              </w:rPr>
            </w:pPr>
          </w:p>
        </w:tc>
        <w:tc>
          <w:tcPr>
            <w:tcW w:w="481"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443"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072"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030"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0" w:hRule="atLeast"/>
        </w:trPr>
        <w:tc>
          <w:tcPr>
            <w:tcW w:w="256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both"/>
            </w:pPr>
            <w:r>
              <w:rPr>
                <w:rFonts w:hint="eastAsia" w:ascii="宋体" w:hAnsi="宋体" w:eastAsia="宋体" w:cs="宋体"/>
                <w:i w:val="0"/>
                <w:color w:val="000000"/>
                <w:sz w:val="20"/>
                <w:szCs w:val="20"/>
              </w:rPr>
              <w:t>栏次</w:t>
            </w:r>
          </w:p>
        </w:tc>
        <w:tc>
          <w:tcPr>
            <w:tcW w:w="36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 </w:t>
            </w:r>
          </w:p>
        </w:tc>
        <w:tc>
          <w:tcPr>
            <w:tcW w:w="2581"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1</w:t>
            </w:r>
          </w:p>
        </w:tc>
        <w:tc>
          <w:tcPr>
            <w:tcW w:w="2422" w:type="dxa"/>
            <w:tcBorders>
              <w:top w:val="nil"/>
              <w:left w:val="nil"/>
              <w:bottom w:val="single" w:color="000000" w:sz="4" w:space="0"/>
              <w:right w:val="single" w:color="000000" w:sz="4" w:space="0"/>
            </w:tcBorders>
            <w:shd w:val="clear"/>
            <w:vAlign w:val="bottom"/>
          </w:tcPr>
          <w:p>
            <w:pPr>
              <w:pStyle w:val="2"/>
              <w:keepNext w:val="0"/>
              <w:keepLines w:val="0"/>
              <w:widowControl/>
              <w:suppressLineNumbers w:val="0"/>
              <w:spacing w:before="0" w:beforeAutospacing="0" w:after="0" w:afterAutospacing="0" w:line="360" w:lineRule="atLeast"/>
              <w:ind w:left="0" w:right="0"/>
              <w:jc w:val="both"/>
            </w:pPr>
            <w:r>
              <w:rPr>
                <w:rFonts w:hint="eastAsia" w:ascii="宋体" w:hAnsi="宋体" w:eastAsia="宋体" w:cs="宋体"/>
                <w:i w:val="0"/>
                <w:color w:val="000000"/>
                <w:sz w:val="20"/>
                <w:szCs w:val="20"/>
              </w:rPr>
              <w:t>栏次</w:t>
            </w:r>
          </w:p>
        </w:tc>
        <w:tc>
          <w:tcPr>
            <w:tcW w:w="481"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 </w:t>
            </w:r>
          </w:p>
        </w:tc>
        <w:tc>
          <w:tcPr>
            <w:tcW w:w="144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2</w:t>
            </w:r>
          </w:p>
        </w:tc>
        <w:tc>
          <w:tcPr>
            <w:tcW w:w="107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3</w:t>
            </w:r>
          </w:p>
        </w:tc>
        <w:tc>
          <w:tcPr>
            <w:tcW w:w="103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60" w:hRule="atLeast"/>
        </w:trPr>
        <w:tc>
          <w:tcPr>
            <w:tcW w:w="256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一、一般公共预算财政拨款</w:t>
            </w:r>
          </w:p>
        </w:tc>
        <w:tc>
          <w:tcPr>
            <w:tcW w:w="36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1</w:t>
            </w:r>
          </w:p>
        </w:tc>
        <w:tc>
          <w:tcPr>
            <w:tcW w:w="2581"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14,379,413.82</w:t>
            </w:r>
          </w:p>
        </w:tc>
        <w:tc>
          <w:tcPr>
            <w:tcW w:w="242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一、一般公共服务支出</w:t>
            </w:r>
          </w:p>
        </w:tc>
        <w:tc>
          <w:tcPr>
            <w:tcW w:w="481"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31</w:t>
            </w:r>
          </w:p>
        </w:tc>
        <w:tc>
          <w:tcPr>
            <w:tcW w:w="144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c>
          <w:tcPr>
            <w:tcW w:w="107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c>
          <w:tcPr>
            <w:tcW w:w="103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60" w:hRule="atLeast"/>
        </w:trPr>
        <w:tc>
          <w:tcPr>
            <w:tcW w:w="256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二、政府性基金预算财政拨款</w:t>
            </w:r>
          </w:p>
        </w:tc>
        <w:tc>
          <w:tcPr>
            <w:tcW w:w="36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2</w:t>
            </w:r>
          </w:p>
        </w:tc>
        <w:tc>
          <w:tcPr>
            <w:tcW w:w="2581"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c>
          <w:tcPr>
            <w:tcW w:w="242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二、外交支出</w:t>
            </w:r>
          </w:p>
        </w:tc>
        <w:tc>
          <w:tcPr>
            <w:tcW w:w="481"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32</w:t>
            </w:r>
          </w:p>
        </w:tc>
        <w:tc>
          <w:tcPr>
            <w:tcW w:w="144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c>
          <w:tcPr>
            <w:tcW w:w="107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c>
          <w:tcPr>
            <w:tcW w:w="103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56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 </w:t>
            </w:r>
          </w:p>
        </w:tc>
        <w:tc>
          <w:tcPr>
            <w:tcW w:w="36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3</w:t>
            </w:r>
          </w:p>
        </w:tc>
        <w:tc>
          <w:tcPr>
            <w:tcW w:w="2581"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 </w:t>
            </w:r>
          </w:p>
        </w:tc>
        <w:tc>
          <w:tcPr>
            <w:tcW w:w="242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三、国防支出</w:t>
            </w:r>
          </w:p>
        </w:tc>
        <w:tc>
          <w:tcPr>
            <w:tcW w:w="481"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33</w:t>
            </w:r>
          </w:p>
        </w:tc>
        <w:tc>
          <w:tcPr>
            <w:tcW w:w="144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c>
          <w:tcPr>
            <w:tcW w:w="107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c>
          <w:tcPr>
            <w:tcW w:w="103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560" w:type="dxa"/>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 </w:t>
            </w:r>
          </w:p>
        </w:tc>
        <w:tc>
          <w:tcPr>
            <w:tcW w:w="366"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4</w:t>
            </w:r>
          </w:p>
        </w:tc>
        <w:tc>
          <w:tcPr>
            <w:tcW w:w="2581"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 </w:t>
            </w:r>
          </w:p>
        </w:tc>
        <w:tc>
          <w:tcPr>
            <w:tcW w:w="242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四、公共安全支出</w:t>
            </w:r>
          </w:p>
        </w:tc>
        <w:tc>
          <w:tcPr>
            <w:tcW w:w="481"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34</w:t>
            </w:r>
          </w:p>
        </w:tc>
        <w:tc>
          <w:tcPr>
            <w:tcW w:w="144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11,450,750.00</w:t>
            </w:r>
          </w:p>
        </w:tc>
        <w:tc>
          <w:tcPr>
            <w:tcW w:w="1072"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11,450,750.00</w:t>
            </w:r>
          </w:p>
        </w:tc>
        <w:tc>
          <w:tcPr>
            <w:tcW w:w="1030"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56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 </w:t>
            </w:r>
          </w:p>
        </w:tc>
        <w:tc>
          <w:tcPr>
            <w:tcW w:w="36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5</w:t>
            </w:r>
          </w:p>
        </w:tc>
        <w:tc>
          <w:tcPr>
            <w:tcW w:w="25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 </w:t>
            </w:r>
          </w:p>
        </w:tc>
        <w:tc>
          <w:tcPr>
            <w:tcW w:w="242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五、教育支出</w:t>
            </w:r>
          </w:p>
        </w:tc>
        <w:tc>
          <w:tcPr>
            <w:tcW w:w="4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35</w:t>
            </w:r>
          </w:p>
        </w:tc>
        <w:tc>
          <w:tcPr>
            <w:tcW w:w="144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c>
          <w:tcPr>
            <w:tcW w:w="107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c>
          <w:tcPr>
            <w:tcW w:w="103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56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 </w:t>
            </w:r>
          </w:p>
        </w:tc>
        <w:tc>
          <w:tcPr>
            <w:tcW w:w="36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6</w:t>
            </w:r>
          </w:p>
        </w:tc>
        <w:tc>
          <w:tcPr>
            <w:tcW w:w="25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 </w:t>
            </w:r>
          </w:p>
        </w:tc>
        <w:tc>
          <w:tcPr>
            <w:tcW w:w="242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六、科学技术支出</w:t>
            </w:r>
          </w:p>
        </w:tc>
        <w:tc>
          <w:tcPr>
            <w:tcW w:w="4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36</w:t>
            </w:r>
          </w:p>
        </w:tc>
        <w:tc>
          <w:tcPr>
            <w:tcW w:w="144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c>
          <w:tcPr>
            <w:tcW w:w="107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c>
          <w:tcPr>
            <w:tcW w:w="103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56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 </w:t>
            </w:r>
          </w:p>
        </w:tc>
        <w:tc>
          <w:tcPr>
            <w:tcW w:w="36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7</w:t>
            </w:r>
          </w:p>
        </w:tc>
        <w:tc>
          <w:tcPr>
            <w:tcW w:w="25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 </w:t>
            </w:r>
          </w:p>
        </w:tc>
        <w:tc>
          <w:tcPr>
            <w:tcW w:w="242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七、文化体育与传媒支出</w:t>
            </w:r>
          </w:p>
        </w:tc>
        <w:tc>
          <w:tcPr>
            <w:tcW w:w="4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37</w:t>
            </w:r>
          </w:p>
        </w:tc>
        <w:tc>
          <w:tcPr>
            <w:tcW w:w="144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c>
          <w:tcPr>
            <w:tcW w:w="107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c>
          <w:tcPr>
            <w:tcW w:w="103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56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 </w:t>
            </w:r>
          </w:p>
        </w:tc>
        <w:tc>
          <w:tcPr>
            <w:tcW w:w="36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8</w:t>
            </w:r>
          </w:p>
        </w:tc>
        <w:tc>
          <w:tcPr>
            <w:tcW w:w="25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 </w:t>
            </w:r>
          </w:p>
        </w:tc>
        <w:tc>
          <w:tcPr>
            <w:tcW w:w="242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八、社会保障和就业支出</w:t>
            </w:r>
          </w:p>
        </w:tc>
        <w:tc>
          <w:tcPr>
            <w:tcW w:w="4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38</w:t>
            </w:r>
          </w:p>
        </w:tc>
        <w:tc>
          <w:tcPr>
            <w:tcW w:w="144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1,124,935.82</w:t>
            </w:r>
          </w:p>
        </w:tc>
        <w:tc>
          <w:tcPr>
            <w:tcW w:w="107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1,124,935.82</w:t>
            </w:r>
          </w:p>
        </w:tc>
        <w:tc>
          <w:tcPr>
            <w:tcW w:w="103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56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 </w:t>
            </w:r>
          </w:p>
        </w:tc>
        <w:tc>
          <w:tcPr>
            <w:tcW w:w="36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9</w:t>
            </w:r>
          </w:p>
        </w:tc>
        <w:tc>
          <w:tcPr>
            <w:tcW w:w="25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 </w:t>
            </w:r>
          </w:p>
        </w:tc>
        <w:tc>
          <w:tcPr>
            <w:tcW w:w="242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九、医疗卫生与计划生育支出</w:t>
            </w:r>
          </w:p>
        </w:tc>
        <w:tc>
          <w:tcPr>
            <w:tcW w:w="4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39</w:t>
            </w:r>
          </w:p>
        </w:tc>
        <w:tc>
          <w:tcPr>
            <w:tcW w:w="144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190,600.00</w:t>
            </w:r>
          </w:p>
        </w:tc>
        <w:tc>
          <w:tcPr>
            <w:tcW w:w="107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 190,600.00</w:t>
            </w:r>
          </w:p>
        </w:tc>
        <w:tc>
          <w:tcPr>
            <w:tcW w:w="103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56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 </w:t>
            </w:r>
          </w:p>
        </w:tc>
        <w:tc>
          <w:tcPr>
            <w:tcW w:w="36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10</w:t>
            </w:r>
          </w:p>
        </w:tc>
        <w:tc>
          <w:tcPr>
            <w:tcW w:w="25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 </w:t>
            </w:r>
          </w:p>
        </w:tc>
        <w:tc>
          <w:tcPr>
            <w:tcW w:w="242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十、节能环保支出</w:t>
            </w:r>
          </w:p>
        </w:tc>
        <w:tc>
          <w:tcPr>
            <w:tcW w:w="4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40</w:t>
            </w:r>
          </w:p>
        </w:tc>
        <w:tc>
          <w:tcPr>
            <w:tcW w:w="144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c>
          <w:tcPr>
            <w:tcW w:w="107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c>
          <w:tcPr>
            <w:tcW w:w="103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56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 </w:t>
            </w:r>
          </w:p>
        </w:tc>
        <w:tc>
          <w:tcPr>
            <w:tcW w:w="36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11</w:t>
            </w:r>
          </w:p>
        </w:tc>
        <w:tc>
          <w:tcPr>
            <w:tcW w:w="25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 </w:t>
            </w:r>
          </w:p>
        </w:tc>
        <w:tc>
          <w:tcPr>
            <w:tcW w:w="242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十一、城乡社区支出</w:t>
            </w:r>
          </w:p>
        </w:tc>
        <w:tc>
          <w:tcPr>
            <w:tcW w:w="4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41</w:t>
            </w:r>
          </w:p>
        </w:tc>
        <w:tc>
          <w:tcPr>
            <w:tcW w:w="144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c>
          <w:tcPr>
            <w:tcW w:w="107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c>
          <w:tcPr>
            <w:tcW w:w="103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56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 </w:t>
            </w:r>
          </w:p>
        </w:tc>
        <w:tc>
          <w:tcPr>
            <w:tcW w:w="36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12</w:t>
            </w:r>
          </w:p>
        </w:tc>
        <w:tc>
          <w:tcPr>
            <w:tcW w:w="25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 </w:t>
            </w:r>
          </w:p>
        </w:tc>
        <w:tc>
          <w:tcPr>
            <w:tcW w:w="242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十二、农林水支出</w:t>
            </w:r>
          </w:p>
        </w:tc>
        <w:tc>
          <w:tcPr>
            <w:tcW w:w="4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42</w:t>
            </w:r>
          </w:p>
        </w:tc>
        <w:tc>
          <w:tcPr>
            <w:tcW w:w="144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c>
          <w:tcPr>
            <w:tcW w:w="107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c>
          <w:tcPr>
            <w:tcW w:w="103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56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 </w:t>
            </w:r>
          </w:p>
        </w:tc>
        <w:tc>
          <w:tcPr>
            <w:tcW w:w="36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13</w:t>
            </w:r>
          </w:p>
        </w:tc>
        <w:tc>
          <w:tcPr>
            <w:tcW w:w="25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 </w:t>
            </w:r>
          </w:p>
        </w:tc>
        <w:tc>
          <w:tcPr>
            <w:tcW w:w="242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十三、交通运输支出</w:t>
            </w:r>
          </w:p>
        </w:tc>
        <w:tc>
          <w:tcPr>
            <w:tcW w:w="4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43</w:t>
            </w:r>
          </w:p>
        </w:tc>
        <w:tc>
          <w:tcPr>
            <w:tcW w:w="144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c>
          <w:tcPr>
            <w:tcW w:w="107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c>
          <w:tcPr>
            <w:tcW w:w="103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56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 </w:t>
            </w:r>
          </w:p>
        </w:tc>
        <w:tc>
          <w:tcPr>
            <w:tcW w:w="36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14</w:t>
            </w:r>
          </w:p>
        </w:tc>
        <w:tc>
          <w:tcPr>
            <w:tcW w:w="25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 </w:t>
            </w:r>
          </w:p>
        </w:tc>
        <w:tc>
          <w:tcPr>
            <w:tcW w:w="242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十四、资源勘探信息等支出</w:t>
            </w:r>
          </w:p>
        </w:tc>
        <w:tc>
          <w:tcPr>
            <w:tcW w:w="4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44</w:t>
            </w:r>
          </w:p>
        </w:tc>
        <w:tc>
          <w:tcPr>
            <w:tcW w:w="144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c>
          <w:tcPr>
            <w:tcW w:w="107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c>
          <w:tcPr>
            <w:tcW w:w="103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56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 </w:t>
            </w:r>
          </w:p>
        </w:tc>
        <w:tc>
          <w:tcPr>
            <w:tcW w:w="36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15</w:t>
            </w:r>
          </w:p>
        </w:tc>
        <w:tc>
          <w:tcPr>
            <w:tcW w:w="25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 </w:t>
            </w:r>
          </w:p>
        </w:tc>
        <w:tc>
          <w:tcPr>
            <w:tcW w:w="242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十五、商业服务业等支出</w:t>
            </w:r>
          </w:p>
        </w:tc>
        <w:tc>
          <w:tcPr>
            <w:tcW w:w="4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45</w:t>
            </w:r>
          </w:p>
        </w:tc>
        <w:tc>
          <w:tcPr>
            <w:tcW w:w="144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c>
          <w:tcPr>
            <w:tcW w:w="107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c>
          <w:tcPr>
            <w:tcW w:w="103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56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 </w:t>
            </w:r>
          </w:p>
        </w:tc>
        <w:tc>
          <w:tcPr>
            <w:tcW w:w="36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16</w:t>
            </w:r>
          </w:p>
        </w:tc>
        <w:tc>
          <w:tcPr>
            <w:tcW w:w="25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 </w:t>
            </w:r>
          </w:p>
        </w:tc>
        <w:tc>
          <w:tcPr>
            <w:tcW w:w="242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十六、金融支出</w:t>
            </w:r>
          </w:p>
        </w:tc>
        <w:tc>
          <w:tcPr>
            <w:tcW w:w="4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46</w:t>
            </w:r>
          </w:p>
        </w:tc>
        <w:tc>
          <w:tcPr>
            <w:tcW w:w="144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c>
          <w:tcPr>
            <w:tcW w:w="107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c>
          <w:tcPr>
            <w:tcW w:w="103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56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 </w:t>
            </w:r>
          </w:p>
        </w:tc>
        <w:tc>
          <w:tcPr>
            <w:tcW w:w="36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17</w:t>
            </w:r>
          </w:p>
        </w:tc>
        <w:tc>
          <w:tcPr>
            <w:tcW w:w="25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 </w:t>
            </w:r>
          </w:p>
        </w:tc>
        <w:tc>
          <w:tcPr>
            <w:tcW w:w="242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十七、援助其他地区支出</w:t>
            </w:r>
          </w:p>
        </w:tc>
        <w:tc>
          <w:tcPr>
            <w:tcW w:w="4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47</w:t>
            </w:r>
          </w:p>
        </w:tc>
        <w:tc>
          <w:tcPr>
            <w:tcW w:w="144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c>
          <w:tcPr>
            <w:tcW w:w="107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c>
          <w:tcPr>
            <w:tcW w:w="103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56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 </w:t>
            </w:r>
          </w:p>
        </w:tc>
        <w:tc>
          <w:tcPr>
            <w:tcW w:w="36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18</w:t>
            </w:r>
          </w:p>
        </w:tc>
        <w:tc>
          <w:tcPr>
            <w:tcW w:w="25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 </w:t>
            </w:r>
          </w:p>
        </w:tc>
        <w:tc>
          <w:tcPr>
            <w:tcW w:w="242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十八、国土海洋气象等支出</w:t>
            </w:r>
          </w:p>
        </w:tc>
        <w:tc>
          <w:tcPr>
            <w:tcW w:w="4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48</w:t>
            </w:r>
          </w:p>
        </w:tc>
        <w:tc>
          <w:tcPr>
            <w:tcW w:w="144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c>
          <w:tcPr>
            <w:tcW w:w="107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c>
          <w:tcPr>
            <w:tcW w:w="103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56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 </w:t>
            </w:r>
          </w:p>
        </w:tc>
        <w:tc>
          <w:tcPr>
            <w:tcW w:w="36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19</w:t>
            </w:r>
          </w:p>
        </w:tc>
        <w:tc>
          <w:tcPr>
            <w:tcW w:w="25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 </w:t>
            </w:r>
          </w:p>
        </w:tc>
        <w:tc>
          <w:tcPr>
            <w:tcW w:w="242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十九、住房保障支出</w:t>
            </w:r>
          </w:p>
        </w:tc>
        <w:tc>
          <w:tcPr>
            <w:tcW w:w="4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49</w:t>
            </w:r>
          </w:p>
        </w:tc>
        <w:tc>
          <w:tcPr>
            <w:tcW w:w="144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c>
          <w:tcPr>
            <w:tcW w:w="107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c>
          <w:tcPr>
            <w:tcW w:w="103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55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 </w:t>
            </w:r>
          </w:p>
        </w:tc>
        <w:tc>
          <w:tcPr>
            <w:tcW w:w="36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20</w:t>
            </w:r>
          </w:p>
        </w:tc>
        <w:tc>
          <w:tcPr>
            <w:tcW w:w="25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 </w:t>
            </w:r>
          </w:p>
        </w:tc>
        <w:tc>
          <w:tcPr>
            <w:tcW w:w="242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二十、粮油物资储备支出</w:t>
            </w:r>
          </w:p>
        </w:tc>
        <w:tc>
          <w:tcPr>
            <w:tcW w:w="4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50</w:t>
            </w:r>
          </w:p>
        </w:tc>
        <w:tc>
          <w:tcPr>
            <w:tcW w:w="144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c>
          <w:tcPr>
            <w:tcW w:w="107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c>
          <w:tcPr>
            <w:tcW w:w="103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56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 </w:t>
            </w:r>
          </w:p>
        </w:tc>
        <w:tc>
          <w:tcPr>
            <w:tcW w:w="36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21</w:t>
            </w:r>
          </w:p>
        </w:tc>
        <w:tc>
          <w:tcPr>
            <w:tcW w:w="25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 </w:t>
            </w:r>
          </w:p>
        </w:tc>
        <w:tc>
          <w:tcPr>
            <w:tcW w:w="242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二十一、其他支出</w:t>
            </w:r>
          </w:p>
        </w:tc>
        <w:tc>
          <w:tcPr>
            <w:tcW w:w="4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51</w:t>
            </w:r>
          </w:p>
        </w:tc>
        <w:tc>
          <w:tcPr>
            <w:tcW w:w="144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c>
          <w:tcPr>
            <w:tcW w:w="107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c>
          <w:tcPr>
            <w:tcW w:w="103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56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 </w:t>
            </w:r>
          </w:p>
        </w:tc>
        <w:tc>
          <w:tcPr>
            <w:tcW w:w="36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22</w:t>
            </w:r>
          </w:p>
        </w:tc>
        <w:tc>
          <w:tcPr>
            <w:tcW w:w="25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 </w:t>
            </w:r>
          </w:p>
        </w:tc>
        <w:tc>
          <w:tcPr>
            <w:tcW w:w="242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二十二、债务还本支出</w:t>
            </w:r>
          </w:p>
        </w:tc>
        <w:tc>
          <w:tcPr>
            <w:tcW w:w="4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52</w:t>
            </w:r>
          </w:p>
        </w:tc>
        <w:tc>
          <w:tcPr>
            <w:tcW w:w="144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c>
          <w:tcPr>
            <w:tcW w:w="107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c>
          <w:tcPr>
            <w:tcW w:w="103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56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 </w:t>
            </w:r>
          </w:p>
        </w:tc>
        <w:tc>
          <w:tcPr>
            <w:tcW w:w="36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23</w:t>
            </w:r>
          </w:p>
        </w:tc>
        <w:tc>
          <w:tcPr>
            <w:tcW w:w="25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 </w:t>
            </w:r>
          </w:p>
        </w:tc>
        <w:tc>
          <w:tcPr>
            <w:tcW w:w="242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二十三、债务付息支出</w:t>
            </w:r>
          </w:p>
        </w:tc>
        <w:tc>
          <w:tcPr>
            <w:tcW w:w="4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53</w:t>
            </w:r>
          </w:p>
        </w:tc>
        <w:tc>
          <w:tcPr>
            <w:tcW w:w="144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c>
          <w:tcPr>
            <w:tcW w:w="107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c>
          <w:tcPr>
            <w:tcW w:w="103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56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 </w:t>
            </w:r>
          </w:p>
        </w:tc>
        <w:tc>
          <w:tcPr>
            <w:tcW w:w="36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24</w:t>
            </w:r>
          </w:p>
        </w:tc>
        <w:tc>
          <w:tcPr>
            <w:tcW w:w="25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 </w:t>
            </w:r>
          </w:p>
        </w:tc>
        <w:tc>
          <w:tcPr>
            <w:tcW w:w="242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 </w:t>
            </w:r>
          </w:p>
        </w:tc>
        <w:tc>
          <w:tcPr>
            <w:tcW w:w="4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54</w:t>
            </w:r>
          </w:p>
        </w:tc>
        <w:tc>
          <w:tcPr>
            <w:tcW w:w="144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 </w:t>
            </w:r>
          </w:p>
        </w:tc>
        <w:tc>
          <w:tcPr>
            <w:tcW w:w="107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 </w:t>
            </w:r>
          </w:p>
        </w:tc>
        <w:tc>
          <w:tcPr>
            <w:tcW w:w="103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56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b/>
                <w:i w:val="0"/>
                <w:color w:val="000000"/>
                <w:sz w:val="16"/>
                <w:szCs w:val="16"/>
              </w:rPr>
              <w:t>本年收入合计</w:t>
            </w:r>
          </w:p>
        </w:tc>
        <w:tc>
          <w:tcPr>
            <w:tcW w:w="36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25</w:t>
            </w:r>
          </w:p>
        </w:tc>
        <w:tc>
          <w:tcPr>
            <w:tcW w:w="25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14,379,413.82</w:t>
            </w:r>
          </w:p>
        </w:tc>
        <w:tc>
          <w:tcPr>
            <w:tcW w:w="242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b/>
                <w:i w:val="0"/>
                <w:color w:val="000000"/>
                <w:sz w:val="16"/>
                <w:szCs w:val="16"/>
              </w:rPr>
              <w:t>本年支出合计</w:t>
            </w:r>
          </w:p>
        </w:tc>
        <w:tc>
          <w:tcPr>
            <w:tcW w:w="4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55</w:t>
            </w:r>
          </w:p>
        </w:tc>
        <w:tc>
          <w:tcPr>
            <w:tcW w:w="144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12,766,285.82</w:t>
            </w:r>
          </w:p>
        </w:tc>
        <w:tc>
          <w:tcPr>
            <w:tcW w:w="107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12,766,285.82</w:t>
            </w:r>
          </w:p>
        </w:tc>
        <w:tc>
          <w:tcPr>
            <w:tcW w:w="103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56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  年初财政拨款结转和结余</w:t>
            </w:r>
          </w:p>
        </w:tc>
        <w:tc>
          <w:tcPr>
            <w:tcW w:w="36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26</w:t>
            </w:r>
          </w:p>
        </w:tc>
        <w:tc>
          <w:tcPr>
            <w:tcW w:w="25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1,898,183.00</w:t>
            </w:r>
          </w:p>
        </w:tc>
        <w:tc>
          <w:tcPr>
            <w:tcW w:w="242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  年末财政拨款结转和结余</w:t>
            </w:r>
          </w:p>
        </w:tc>
        <w:tc>
          <w:tcPr>
            <w:tcW w:w="4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56</w:t>
            </w:r>
          </w:p>
        </w:tc>
        <w:tc>
          <w:tcPr>
            <w:tcW w:w="144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3,511,311.00</w:t>
            </w:r>
          </w:p>
        </w:tc>
        <w:tc>
          <w:tcPr>
            <w:tcW w:w="107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3,511,311.00</w:t>
            </w:r>
          </w:p>
        </w:tc>
        <w:tc>
          <w:tcPr>
            <w:tcW w:w="103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56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    一般公共预算财政拨款</w:t>
            </w:r>
          </w:p>
        </w:tc>
        <w:tc>
          <w:tcPr>
            <w:tcW w:w="36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27</w:t>
            </w:r>
          </w:p>
        </w:tc>
        <w:tc>
          <w:tcPr>
            <w:tcW w:w="25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1,898,183.00</w:t>
            </w:r>
          </w:p>
        </w:tc>
        <w:tc>
          <w:tcPr>
            <w:tcW w:w="242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 </w:t>
            </w:r>
          </w:p>
        </w:tc>
        <w:tc>
          <w:tcPr>
            <w:tcW w:w="4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57</w:t>
            </w:r>
          </w:p>
        </w:tc>
        <w:tc>
          <w:tcPr>
            <w:tcW w:w="144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 </w:t>
            </w:r>
          </w:p>
        </w:tc>
        <w:tc>
          <w:tcPr>
            <w:tcW w:w="107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 </w:t>
            </w:r>
          </w:p>
        </w:tc>
        <w:tc>
          <w:tcPr>
            <w:tcW w:w="103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56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    政府性基金预算财政拨款</w:t>
            </w:r>
          </w:p>
        </w:tc>
        <w:tc>
          <w:tcPr>
            <w:tcW w:w="36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28</w:t>
            </w:r>
          </w:p>
        </w:tc>
        <w:tc>
          <w:tcPr>
            <w:tcW w:w="25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c>
          <w:tcPr>
            <w:tcW w:w="242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 </w:t>
            </w:r>
          </w:p>
        </w:tc>
        <w:tc>
          <w:tcPr>
            <w:tcW w:w="4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58</w:t>
            </w:r>
          </w:p>
        </w:tc>
        <w:tc>
          <w:tcPr>
            <w:tcW w:w="144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 </w:t>
            </w:r>
          </w:p>
        </w:tc>
        <w:tc>
          <w:tcPr>
            <w:tcW w:w="107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 </w:t>
            </w:r>
          </w:p>
        </w:tc>
        <w:tc>
          <w:tcPr>
            <w:tcW w:w="103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56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 </w:t>
            </w:r>
          </w:p>
        </w:tc>
        <w:tc>
          <w:tcPr>
            <w:tcW w:w="36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29</w:t>
            </w:r>
          </w:p>
        </w:tc>
        <w:tc>
          <w:tcPr>
            <w:tcW w:w="25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 </w:t>
            </w:r>
          </w:p>
        </w:tc>
        <w:tc>
          <w:tcPr>
            <w:tcW w:w="242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6"/>
                <w:szCs w:val="16"/>
              </w:rPr>
              <w:t> </w:t>
            </w:r>
          </w:p>
        </w:tc>
        <w:tc>
          <w:tcPr>
            <w:tcW w:w="4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59</w:t>
            </w:r>
          </w:p>
        </w:tc>
        <w:tc>
          <w:tcPr>
            <w:tcW w:w="144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 </w:t>
            </w:r>
          </w:p>
        </w:tc>
        <w:tc>
          <w:tcPr>
            <w:tcW w:w="107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 </w:t>
            </w:r>
          </w:p>
        </w:tc>
        <w:tc>
          <w:tcPr>
            <w:tcW w:w="103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0" w:hRule="atLeast"/>
        </w:trPr>
        <w:tc>
          <w:tcPr>
            <w:tcW w:w="256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b/>
                <w:i w:val="0"/>
                <w:color w:val="000000"/>
                <w:sz w:val="16"/>
                <w:szCs w:val="16"/>
              </w:rPr>
              <w:t>总计</w:t>
            </w:r>
          </w:p>
        </w:tc>
        <w:tc>
          <w:tcPr>
            <w:tcW w:w="36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30</w:t>
            </w:r>
          </w:p>
        </w:tc>
        <w:tc>
          <w:tcPr>
            <w:tcW w:w="25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16,277,596.82</w:t>
            </w:r>
          </w:p>
        </w:tc>
        <w:tc>
          <w:tcPr>
            <w:tcW w:w="242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b/>
                <w:i w:val="0"/>
                <w:color w:val="000000"/>
                <w:sz w:val="16"/>
                <w:szCs w:val="16"/>
              </w:rPr>
              <w:t>总计</w:t>
            </w:r>
          </w:p>
        </w:tc>
        <w:tc>
          <w:tcPr>
            <w:tcW w:w="48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16"/>
                <w:szCs w:val="16"/>
              </w:rPr>
              <w:t>60</w:t>
            </w:r>
          </w:p>
        </w:tc>
        <w:tc>
          <w:tcPr>
            <w:tcW w:w="144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16,277,596.82</w:t>
            </w:r>
          </w:p>
        </w:tc>
        <w:tc>
          <w:tcPr>
            <w:tcW w:w="107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16,277,596.82</w:t>
            </w:r>
          </w:p>
        </w:tc>
        <w:tc>
          <w:tcPr>
            <w:tcW w:w="103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16"/>
                <w:szCs w:val="16"/>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1955" w:type="dxa"/>
            <w:gridSpan w:val="8"/>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注：本表反映部门本年度一般公共预算财政拨款和政府性基金预算财政拨款的总收支和年末结转结余情况。</w:t>
            </w:r>
          </w:p>
        </w:tc>
      </w:tr>
    </w:tbl>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tbl>
      <w:tblPr>
        <w:tblW w:w="98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94"/>
        <w:gridCol w:w="894"/>
        <w:gridCol w:w="894"/>
        <w:gridCol w:w="2869"/>
        <w:gridCol w:w="2377"/>
        <w:gridCol w:w="1241"/>
        <w:gridCol w:w="12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5" w:hRule="atLeast"/>
        </w:trPr>
        <w:tc>
          <w:tcPr>
            <w:tcW w:w="9810" w:type="dxa"/>
            <w:gridSpan w:val="7"/>
            <w:shd w:val="clear" w:color="auto" w:fill="FFFFFF"/>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黑体" w:hAnsi="宋体" w:eastAsia="黑体" w:cs="黑体"/>
                <w:i w:val="0"/>
                <w:color w:val="000000"/>
                <w:sz w:val="30"/>
                <w:szCs w:val="30"/>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94"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894"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894"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2869"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2377"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241"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241"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2"/>
                <w:szCs w:val="22"/>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4951" w:type="dxa"/>
            <w:gridSpan w:val="4"/>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2"/>
                <w:szCs w:val="22"/>
              </w:rPr>
              <w:t>部门：河南省濮阳市强制隔离戒毒所</w:t>
            </w:r>
          </w:p>
        </w:tc>
        <w:tc>
          <w:tcPr>
            <w:tcW w:w="2377"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241"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2016年度</w:t>
            </w:r>
          </w:p>
        </w:tc>
        <w:tc>
          <w:tcPr>
            <w:tcW w:w="1241"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2"/>
                <w:szCs w:val="22"/>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4951" w:type="dxa"/>
            <w:gridSpan w:val="4"/>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项目</w:t>
            </w:r>
          </w:p>
        </w:tc>
        <w:tc>
          <w:tcPr>
            <w:tcW w:w="2377"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本年支出合计</w:t>
            </w:r>
          </w:p>
        </w:tc>
        <w:tc>
          <w:tcPr>
            <w:tcW w:w="1241"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基本支出</w:t>
            </w:r>
          </w:p>
        </w:tc>
        <w:tc>
          <w:tcPr>
            <w:tcW w:w="1241"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082" w:type="dxa"/>
            <w:gridSpan w:val="3"/>
            <w:vMerge w:val="restart"/>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功能分类科目编码</w:t>
            </w:r>
          </w:p>
        </w:tc>
        <w:tc>
          <w:tcPr>
            <w:tcW w:w="2869" w:type="dxa"/>
            <w:vMerge w:val="restart"/>
            <w:tcBorders>
              <w:bottom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科目名称</w:t>
            </w:r>
          </w:p>
        </w:tc>
        <w:tc>
          <w:tcPr>
            <w:tcW w:w="2377"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241"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241"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70" w:hRule="atLeast"/>
        </w:trPr>
        <w:tc>
          <w:tcPr>
            <w:tcW w:w="2082" w:type="dxa"/>
            <w:gridSpan w:val="3"/>
            <w:vMerge w:val="continue"/>
            <w:tcBorders>
              <w:left w:val="single" w:color="000000" w:sz="4" w:space="0"/>
              <w:bottom w:val="single" w:color="000000" w:sz="4" w:space="0"/>
              <w:right w:val="single" w:color="000000" w:sz="4" w:space="0"/>
            </w:tcBorders>
            <w:shd w:val="clear"/>
            <w:vAlign w:val="center"/>
          </w:tcPr>
          <w:p>
            <w:pPr>
              <w:rPr>
                <w:rFonts w:hint="eastAsia" w:ascii="宋体"/>
                <w:color w:val="383838"/>
                <w:sz w:val="18"/>
                <w:szCs w:val="18"/>
              </w:rPr>
            </w:pPr>
          </w:p>
        </w:tc>
        <w:tc>
          <w:tcPr>
            <w:tcW w:w="2869" w:type="dxa"/>
            <w:vMerge w:val="continue"/>
            <w:tcBorders>
              <w:bottom w:val="single" w:color="000000" w:sz="4" w:space="0"/>
            </w:tcBorders>
            <w:shd w:val="clear"/>
            <w:vAlign w:val="center"/>
          </w:tcPr>
          <w:p>
            <w:pPr>
              <w:rPr>
                <w:rFonts w:hint="eastAsia" w:ascii="宋体"/>
                <w:color w:val="383838"/>
                <w:sz w:val="18"/>
                <w:szCs w:val="18"/>
              </w:rPr>
            </w:pPr>
          </w:p>
        </w:tc>
        <w:tc>
          <w:tcPr>
            <w:tcW w:w="2377"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241"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241"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0" w:hRule="atLeast"/>
        </w:trPr>
        <w:tc>
          <w:tcPr>
            <w:tcW w:w="2082" w:type="dxa"/>
            <w:gridSpan w:val="3"/>
            <w:vMerge w:val="continue"/>
            <w:tcBorders>
              <w:left w:val="single" w:color="000000" w:sz="4" w:space="0"/>
              <w:bottom w:val="single" w:color="000000" w:sz="4" w:space="0"/>
              <w:right w:val="single" w:color="000000" w:sz="4" w:space="0"/>
            </w:tcBorders>
            <w:shd w:val="clear"/>
            <w:vAlign w:val="center"/>
          </w:tcPr>
          <w:p>
            <w:pPr>
              <w:rPr>
                <w:rFonts w:hint="eastAsia" w:ascii="宋体"/>
                <w:color w:val="383838"/>
                <w:sz w:val="18"/>
                <w:szCs w:val="18"/>
              </w:rPr>
            </w:pPr>
          </w:p>
        </w:tc>
        <w:tc>
          <w:tcPr>
            <w:tcW w:w="2869" w:type="dxa"/>
            <w:vMerge w:val="continue"/>
            <w:tcBorders>
              <w:bottom w:val="single" w:color="000000" w:sz="4" w:space="0"/>
            </w:tcBorders>
            <w:shd w:val="clear"/>
            <w:vAlign w:val="center"/>
          </w:tcPr>
          <w:p>
            <w:pPr>
              <w:rPr>
                <w:rFonts w:hint="eastAsia" w:ascii="宋体"/>
                <w:color w:val="383838"/>
                <w:sz w:val="18"/>
                <w:szCs w:val="18"/>
              </w:rPr>
            </w:pPr>
          </w:p>
        </w:tc>
        <w:tc>
          <w:tcPr>
            <w:tcW w:w="2377"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241"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241"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4951" w:type="dxa"/>
            <w:gridSpan w:val="4"/>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both"/>
            </w:pPr>
            <w:r>
              <w:rPr>
                <w:rFonts w:hint="eastAsia" w:ascii="宋体" w:hAnsi="宋体" w:eastAsia="宋体" w:cs="宋体"/>
                <w:i w:val="0"/>
                <w:color w:val="000000"/>
                <w:sz w:val="20"/>
                <w:szCs w:val="20"/>
              </w:rPr>
              <w:t>栏次</w:t>
            </w:r>
          </w:p>
        </w:tc>
        <w:tc>
          <w:tcPr>
            <w:tcW w:w="2377"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1</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2</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4951" w:type="dxa"/>
            <w:gridSpan w:val="4"/>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both"/>
            </w:pPr>
            <w:r>
              <w:rPr>
                <w:rFonts w:hint="eastAsia" w:ascii="宋体" w:hAnsi="宋体" w:eastAsia="宋体" w:cs="宋体"/>
                <w:i w:val="0"/>
                <w:color w:val="000000"/>
                <w:sz w:val="20"/>
                <w:szCs w:val="20"/>
              </w:rPr>
              <w:t>合计</w:t>
            </w:r>
          </w:p>
        </w:tc>
        <w:tc>
          <w:tcPr>
            <w:tcW w:w="2377"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12,766,285.82</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9,568,013.82</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3,198,272.00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082"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204</w:t>
            </w:r>
          </w:p>
        </w:tc>
        <w:tc>
          <w:tcPr>
            <w:tcW w:w="2869"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公共安全支出</w:t>
            </w:r>
          </w:p>
        </w:tc>
        <w:tc>
          <w:tcPr>
            <w:tcW w:w="2377"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11,450,750.00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8,252,478.00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3,198,272.00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082"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20408</w:t>
            </w:r>
          </w:p>
        </w:tc>
        <w:tc>
          <w:tcPr>
            <w:tcW w:w="2869"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强制隔离戒毒</w:t>
            </w:r>
          </w:p>
        </w:tc>
        <w:tc>
          <w:tcPr>
            <w:tcW w:w="2377"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11,450,750.00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8,252,478.00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3,198,272.00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082"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2040801</w:t>
            </w:r>
          </w:p>
        </w:tc>
        <w:tc>
          <w:tcPr>
            <w:tcW w:w="2869"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行政运行</w:t>
            </w:r>
          </w:p>
        </w:tc>
        <w:tc>
          <w:tcPr>
            <w:tcW w:w="2377"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6,968,478.00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6,968,478.00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082"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2040802</w:t>
            </w:r>
          </w:p>
        </w:tc>
        <w:tc>
          <w:tcPr>
            <w:tcW w:w="2869"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一般行政管理事务</w:t>
            </w:r>
          </w:p>
        </w:tc>
        <w:tc>
          <w:tcPr>
            <w:tcW w:w="2377"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2,565,483.00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2,565,483.00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082"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2040804</w:t>
            </w:r>
          </w:p>
        </w:tc>
        <w:tc>
          <w:tcPr>
            <w:tcW w:w="2869"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强制隔离戒毒人员生活</w:t>
            </w:r>
          </w:p>
        </w:tc>
        <w:tc>
          <w:tcPr>
            <w:tcW w:w="2377"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1,284,000.00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1,284,000.00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082"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2040805</w:t>
            </w:r>
          </w:p>
        </w:tc>
        <w:tc>
          <w:tcPr>
            <w:tcW w:w="2869"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强制隔离戒毒人员教育</w:t>
            </w:r>
          </w:p>
        </w:tc>
        <w:tc>
          <w:tcPr>
            <w:tcW w:w="2377"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136,000.00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136,000.00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082"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2040899</w:t>
            </w:r>
          </w:p>
        </w:tc>
        <w:tc>
          <w:tcPr>
            <w:tcW w:w="2869"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其他强制隔离戒毒支出</w:t>
            </w:r>
          </w:p>
        </w:tc>
        <w:tc>
          <w:tcPr>
            <w:tcW w:w="2377"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496,789.00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496,789.00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082"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208</w:t>
            </w:r>
          </w:p>
        </w:tc>
        <w:tc>
          <w:tcPr>
            <w:tcW w:w="2869"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社会保障和就业支出</w:t>
            </w:r>
          </w:p>
        </w:tc>
        <w:tc>
          <w:tcPr>
            <w:tcW w:w="2377"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1,124,935.82</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1,124,935.82</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082"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20805</w:t>
            </w:r>
          </w:p>
        </w:tc>
        <w:tc>
          <w:tcPr>
            <w:tcW w:w="2869"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行政事业单位离退休</w:t>
            </w:r>
          </w:p>
        </w:tc>
        <w:tc>
          <w:tcPr>
            <w:tcW w:w="2377"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1,116,495.82</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ascii="体" w:hAnsi="体" w:eastAsia="体" w:cs="体"/>
                <w:b/>
                <w:i w:val="0"/>
                <w:color w:val="000000"/>
                <w:sz w:val="20"/>
                <w:szCs w:val="20"/>
              </w:rPr>
              <w:t>1,116,495.82</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082"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2080501</w:t>
            </w:r>
          </w:p>
        </w:tc>
        <w:tc>
          <w:tcPr>
            <w:tcW w:w="2869"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归口管理的行政单位离退休</w:t>
            </w:r>
          </w:p>
        </w:tc>
        <w:tc>
          <w:tcPr>
            <w:tcW w:w="2377"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766,972.82</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766,972.82</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082"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2080505</w:t>
            </w:r>
          </w:p>
        </w:tc>
        <w:tc>
          <w:tcPr>
            <w:tcW w:w="2869"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机关事业单位基本养老保险缴费支出</w:t>
            </w:r>
          </w:p>
        </w:tc>
        <w:tc>
          <w:tcPr>
            <w:tcW w:w="2377"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349,523.00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349,523.00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082"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20808</w:t>
            </w:r>
          </w:p>
        </w:tc>
        <w:tc>
          <w:tcPr>
            <w:tcW w:w="2869"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抚恤</w:t>
            </w:r>
          </w:p>
        </w:tc>
        <w:tc>
          <w:tcPr>
            <w:tcW w:w="2377"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8,440.00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8,440.00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082"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2080801</w:t>
            </w:r>
          </w:p>
        </w:tc>
        <w:tc>
          <w:tcPr>
            <w:tcW w:w="2869"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死亡抚恤</w:t>
            </w:r>
          </w:p>
        </w:tc>
        <w:tc>
          <w:tcPr>
            <w:tcW w:w="2377"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8,440.00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8,440.00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082"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210</w:t>
            </w:r>
          </w:p>
        </w:tc>
        <w:tc>
          <w:tcPr>
            <w:tcW w:w="2869"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医疗卫生与计划生育支出</w:t>
            </w:r>
          </w:p>
        </w:tc>
        <w:tc>
          <w:tcPr>
            <w:tcW w:w="2377"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190,600.00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190,600.00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082"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21005</w:t>
            </w:r>
          </w:p>
        </w:tc>
        <w:tc>
          <w:tcPr>
            <w:tcW w:w="2869"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医疗保障</w:t>
            </w:r>
          </w:p>
        </w:tc>
        <w:tc>
          <w:tcPr>
            <w:tcW w:w="2377"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190,600.00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190,600.00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b/>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082"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2100501</w:t>
            </w:r>
          </w:p>
        </w:tc>
        <w:tc>
          <w:tcPr>
            <w:tcW w:w="2869"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行政单位医疗</w:t>
            </w:r>
          </w:p>
        </w:tc>
        <w:tc>
          <w:tcPr>
            <w:tcW w:w="2377"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190,600.00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190,600.00</w:t>
            </w:r>
          </w:p>
        </w:tc>
        <w:tc>
          <w:tcPr>
            <w:tcW w:w="124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9810" w:type="dxa"/>
            <w:gridSpan w:val="7"/>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注：本表反映部门本年度一般公共预算财政拨款实际支出情况。   </w:t>
            </w:r>
          </w:p>
        </w:tc>
      </w:tr>
    </w:tbl>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tbl>
      <w:tblPr>
        <w:tblW w:w="1307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110"/>
        <w:gridCol w:w="3645"/>
        <w:gridCol w:w="1785"/>
        <w:gridCol w:w="1110"/>
        <w:gridCol w:w="3645"/>
        <w:gridCol w:w="17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5" w:hRule="atLeast"/>
        </w:trPr>
        <w:tc>
          <w:tcPr>
            <w:tcW w:w="13079" w:type="dxa"/>
            <w:gridSpan w:val="6"/>
            <w:shd w:val="clear" w:color="auto" w:fill="FFFFFF"/>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黑体" w:hAnsi="宋体" w:eastAsia="黑体" w:cs="黑体"/>
                <w:i w:val="0"/>
                <w:color w:val="000000"/>
                <w:sz w:val="30"/>
                <w:szCs w:val="30"/>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110"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3645"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785"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110"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3645"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784"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2"/>
                <w:szCs w:val="22"/>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4755" w:type="dxa"/>
            <w:gridSpan w:val="2"/>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2"/>
                <w:szCs w:val="22"/>
              </w:rPr>
              <w:t>部门：河南省濮阳市强制隔离戒毒所</w:t>
            </w:r>
          </w:p>
        </w:tc>
        <w:tc>
          <w:tcPr>
            <w:tcW w:w="1785" w:type="dxa"/>
            <w:tcBorders>
              <w:bottom w:val="single" w:color="000000" w:sz="4" w:space="0"/>
            </w:tcBorders>
            <w:shd w:val="clear" w:color="auto" w:fill="FFFFFF"/>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2016年度</w:t>
            </w:r>
          </w:p>
        </w:tc>
        <w:tc>
          <w:tcPr>
            <w:tcW w:w="1110"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3645" w:type="dxa"/>
            <w:tcBorders>
              <w:bottom w:val="single" w:color="000000" w:sz="4" w:space="0"/>
            </w:tcBorders>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784" w:type="dxa"/>
            <w:tcBorders>
              <w:bottom w:val="single" w:color="000000" w:sz="4" w:space="0"/>
            </w:tcBorders>
            <w:shd w:val="clear" w:color="auto" w:fill="FFFFFF"/>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2"/>
                <w:szCs w:val="22"/>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6540" w:type="dxa"/>
            <w:gridSpan w:val="3"/>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人员经费</w:t>
            </w:r>
          </w:p>
        </w:tc>
        <w:tc>
          <w:tcPr>
            <w:tcW w:w="6539" w:type="dxa"/>
            <w:gridSpan w:val="3"/>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110" w:type="dxa"/>
            <w:vMerge w:val="restart"/>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经济分类科目编码</w:t>
            </w:r>
          </w:p>
        </w:tc>
        <w:tc>
          <w:tcPr>
            <w:tcW w:w="3645" w:type="dxa"/>
            <w:vMerge w:val="restart"/>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科目名称</w:t>
            </w:r>
          </w:p>
        </w:tc>
        <w:tc>
          <w:tcPr>
            <w:tcW w:w="1785"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金额</w:t>
            </w:r>
          </w:p>
        </w:tc>
        <w:tc>
          <w:tcPr>
            <w:tcW w:w="1110"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经济分类科目编码</w:t>
            </w:r>
          </w:p>
        </w:tc>
        <w:tc>
          <w:tcPr>
            <w:tcW w:w="3645"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科目名称</w:t>
            </w:r>
          </w:p>
        </w:tc>
        <w:tc>
          <w:tcPr>
            <w:tcW w:w="1784"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110" w:type="dxa"/>
            <w:vMerge w:val="continue"/>
            <w:tcBorders>
              <w:top w:val="nil"/>
              <w:left w:val="single" w:color="000000" w:sz="4" w:space="0"/>
              <w:bottom w:val="single" w:color="000000" w:sz="4" w:space="0"/>
              <w:right w:val="single" w:color="000000" w:sz="4" w:space="0"/>
            </w:tcBorders>
            <w:shd w:val="clear"/>
            <w:vAlign w:val="center"/>
          </w:tcPr>
          <w:p>
            <w:pPr>
              <w:rPr>
                <w:rFonts w:hint="eastAsia" w:ascii="宋体"/>
                <w:color w:val="383838"/>
                <w:sz w:val="18"/>
                <w:szCs w:val="18"/>
              </w:rPr>
            </w:pPr>
          </w:p>
        </w:tc>
        <w:tc>
          <w:tcPr>
            <w:tcW w:w="3645" w:type="dxa"/>
            <w:vMerge w:val="continue"/>
            <w:tcBorders>
              <w:top w:val="nil"/>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785"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110"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3645"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784"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301</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工资福利支出</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7,049,001.00</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302</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商品和服务支出</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459,600.00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30101</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基本工资</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1,641,330.00</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30201</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办公费</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72,606.00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30102</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津贴补贴</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3,384,576.00</w:t>
            </w:r>
          </w:p>
        </w:tc>
        <w:tc>
          <w:tcPr>
            <w:tcW w:w="1110" w:type="dxa"/>
            <w:tcBorders>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30202</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印刷费</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32,130.00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30103</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奖金</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1,482,972.00</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30203</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咨询费</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30104</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其他社会保障缴费</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190,600.00</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30204</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手续费</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30106</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伙食补助费</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30205</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水费</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20,387.00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30107</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绩效工资</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30206</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电费</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32,485.00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30108</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机关事业单位基本养老保险缴费</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349,523.00</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30207</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邮电费</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23,450.00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30109</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职业年金缴费</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30208</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取暖费</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30199</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其他工资福利支出</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30209</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物业管理费</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12,387.00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303</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对个人和家庭的补助</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2,059,412.82</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30211</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差旅费</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48,960.00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30301</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离休费</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30212</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因公出国（境）费用</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30302</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退休费</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755,260.82</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30213</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维修(护)费</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35,489.00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30303</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退职（役）费</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30214</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租赁费</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30304</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抚恤金</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8,440.00</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30215</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会议费</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30305</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生活补助</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1,295,712.00</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30216</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培训费</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31,520.00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30306</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救济费</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30217</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公务接待费</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3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30307</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医疗费</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30218</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专用材料费</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30308</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助学金</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30224</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被装购置费</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30309</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奖励金</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30225</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专用燃料费</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30310</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生产补贴</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30226</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劳务费</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30311</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住房公积金</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30227</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委托业务费</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30312</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提租补贴</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30228</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工会经费</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89,725.00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30313</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购房补贴</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30229</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福利费</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10,312.00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30314</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采暖补贴</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30231</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公务用车运行维护费</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50,149.00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30315</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物业服务补贴</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30239</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其他交通费用</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30399</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其他对个人和家庭的补助支出</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30240</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税金及附加费用</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30299</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其他商品和服务支出</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310</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其他资本性支出</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31001</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房屋建筑物购建</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31002</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办公设备购置</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31003</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专用设备购置</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31005</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基础设施建设</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31006</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大型修缮</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31007</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信息网络及软件购置更新</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31008</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物资储备</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31009</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土地补偿</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31010</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安置补助</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31011</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地上附着物和青苗补偿</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31012</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拆迁补偿</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31013</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公务用车购置</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31019</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其他交通工具购置</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31020</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产权参股</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31099</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其他资本性支出</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304</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对企事业单位的补贴</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30401</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企业政策性补贴</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30402</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事业单位补贴</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30403</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财政贴息</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30499</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其他对企事业单位的补贴</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307</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债务利息支出</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30701</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国内债务付息</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30707</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国外债务付息</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399</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b/>
                <w:i w:val="0"/>
                <w:color w:val="000000"/>
                <w:sz w:val="20"/>
                <w:szCs w:val="20"/>
              </w:rPr>
              <w:t>其他支出</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110"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111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39906</w:t>
            </w:r>
          </w:p>
        </w:tc>
        <w:tc>
          <w:tcPr>
            <w:tcW w:w="364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赠与</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4755" w:type="dxa"/>
            <w:gridSpan w:val="2"/>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b/>
                <w:i w:val="0"/>
                <w:color w:val="000000"/>
                <w:sz w:val="20"/>
                <w:szCs w:val="20"/>
              </w:rPr>
              <w:t>人员经费合计</w:t>
            </w:r>
          </w:p>
        </w:tc>
        <w:tc>
          <w:tcPr>
            <w:tcW w:w="178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9,108,413.82</w:t>
            </w:r>
          </w:p>
        </w:tc>
        <w:tc>
          <w:tcPr>
            <w:tcW w:w="4755" w:type="dxa"/>
            <w:gridSpan w:val="2"/>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b/>
                <w:i w:val="0"/>
                <w:color w:val="000000"/>
                <w:sz w:val="20"/>
                <w:szCs w:val="20"/>
              </w:rPr>
              <w:t>公用经费合计</w:t>
            </w:r>
          </w:p>
        </w:tc>
        <w:tc>
          <w:tcPr>
            <w:tcW w:w="178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459,600.00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3079" w:type="dxa"/>
            <w:gridSpan w:val="6"/>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注：本表反映部门本年度一般公共预算财政拨款基本支出明细情况。 </w:t>
            </w:r>
          </w:p>
        </w:tc>
      </w:tr>
    </w:tbl>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tbl>
      <w:tblPr>
        <w:tblW w:w="1388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277"/>
        <w:gridCol w:w="657"/>
        <w:gridCol w:w="1223"/>
        <w:gridCol w:w="1371"/>
        <w:gridCol w:w="1250"/>
        <w:gridCol w:w="1267"/>
        <w:gridCol w:w="1196"/>
        <w:gridCol w:w="643"/>
        <w:gridCol w:w="1223"/>
        <w:gridCol w:w="1358"/>
        <w:gridCol w:w="1263"/>
        <w:gridCol w:w="11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5" w:hRule="atLeast"/>
        </w:trPr>
        <w:tc>
          <w:tcPr>
            <w:tcW w:w="13884" w:type="dxa"/>
            <w:gridSpan w:val="12"/>
            <w:shd w:val="clear" w:color="auto" w:fill="FFFFFF"/>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黑体" w:hAnsi="宋体" w:eastAsia="黑体" w:cs="黑体"/>
                <w:i w:val="0"/>
                <w:color w:val="000000"/>
                <w:sz w:val="30"/>
                <w:szCs w:val="30"/>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277"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657"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223"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371"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250"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267"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196"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i w:val="0"/>
                <w:color w:val="000000"/>
                <w:sz w:val="18"/>
                <w:szCs w:val="18"/>
              </w:rPr>
              <w:t> </w:t>
            </w:r>
          </w:p>
        </w:tc>
        <w:tc>
          <w:tcPr>
            <w:tcW w:w="643"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223"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358"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263"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156"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2"/>
                <w:szCs w:val="22"/>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4528" w:type="dxa"/>
            <w:gridSpan w:val="4"/>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2"/>
                <w:szCs w:val="22"/>
              </w:rPr>
              <w:t>部门：河南省濮阳市强制隔离戒毒所</w:t>
            </w:r>
          </w:p>
        </w:tc>
        <w:tc>
          <w:tcPr>
            <w:tcW w:w="1250" w:type="dxa"/>
            <w:tcBorders>
              <w:bottom w:val="single" w:color="000000" w:sz="4" w:space="0"/>
            </w:tcBorders>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267" w:type="dxa"/>
            <w:tcBorders>
              <w:bottom w:val="single" w:color="000000" w:sz="4" w:space="0"/>
            </w:tcBorders>
            <w:shd w:val="clear" w:color="auto" w:fill="FFFFFF"/>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2016年度</w:t>
            </w:r>
          </w:p>
        </w:tc>
        <w:tc>
          <w:tcPr>
            <w:tcW w:w="1196"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643" w:type="dxa"/>
            <w:tcBorders>
              <w:bottom w:val="single" w:color="000000" w:sz="4" w:space="0"/>
            </w:tcBorders>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223" w:type="dxa"/>
            <w:tcBorders>
              <w:bottom w:val="single" w:color="000000" w:sz="4" w:space="0"/>
            </w:tcBorders>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358" w:type="dxa"/>
            <w:tcBorders>
              <w:bottom w:val="single" w:color="000000" w:sz="4" w:space="0"/>
            </w:tcBorders>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263" w:type="dxa"/>
            <w:tcBorders>
              <w:bottom w:val="single" w:color="000000" w:sz="4" w:space="0"/>
            </w:tcBorders>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156" w:type="dxa"/>
            <w:tcBorders>
              <w:bottom w:val="single" w:color="000000" w:sz="4" w:space="0"/>
            </w:tcBorders>
            <w:shd w:val="clear" w:color="auto" w:fill="FFFFFF"/>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2"/>
                <w:szCs w:val="22"/>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30" w:hRule="atLeast"/>
        </w:trPr>
        <w:tc>
          <w:tcPr>
            <w:tcW w:w="7045" w:type="dxa"/>
            <w:gridSpan w:val="6"/>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2016年度预算数</w:t>
            </w:r>
          </w:p>
        </w:tc>
        <w:tc>
          <w:tcPr>
            <w:tcW w:w="6839" w:type="dxa"/>
            <w:gridSpan w:val="6"/>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2016年度决算数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1277" w:type="dxa"/>
            <w:vMerge w:val="restart"/>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合计</w:t>
            </w:r>
          </w:p>
        </w:tc>
        <w:tc>
          <w:tcPr>
            <w:tcW w:w="657" w:type="dxa"/>
            <w:vMerge w:val="restart"/>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因公出国（境）费</w:t>
            </w:r>
          </w:p>
        </w:tc>
        <w:tc>
          <w:tcPr>
            <w:tcW w:w="3844" w:type="dxa"/>
            <w:gridSpan w:val="3"/>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公务用车购置及运行费</w:t>
            </w:r>
          </w:p>
        </w:tc>
        <w:tc>
          <w:tcPr>
            <w:tcW w:w="1267" w:type="dxa"/>
            <w:vMerge w:val="restart"/>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公务接待费</w:t>
            </w:r>
          </w:p>
        </w:tc>
        <w:tc>
          <w:tcPr>
            <w:tcW w:w="1196" w:type="dxa"/>
            <w:vMerge w:val="restart"/>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合计</w:t>
            </w:r>
          </w:p>
        </w:tc>
        <w:tc>
          <w:tcPr>
            <w:tcW w:w="643" w:type="dxa"/>
            <w:vMerge w:val="restart"/>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因公出国（境）费</w:t>
            </w:r>
          </w:p>
        </w:tc>
        <w:tc>
          <w:tcPr>
            <w:tcW w:w="3844" w:type="dxa"/>
            <w:gridSpan w:val="3"/>
            <w:tcBorders>
              <w:bottom w:val="nil"/>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公务用车购置及运行费</w:t>
            </w:r>
          </w:p>
        </w:tc>
        <w:tc>
          <w:tcPr>
            <w:tcW w:w="1156" w:type="dxa"/>
            <w:vMerge w:val="restart"/>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90" w:hRule="atLeast"/>
        </w:trPr>
        <w:tc>
          <w:tcPr>
            <w:tcW w:w="1277" w:type="dxa"/>
            <w:vMerge w:val="continue"/>
            <w:tcBorders>
              <w:left w:val="single" w:color="000000" w:sz="4" w:space="0"/>
              <w:bottom w:val="single" w:color="000000" w:sz="4" w:space="0"/>
              <w:right w:val="single" w:color="000000" w:sz="4" w:space="0"/>
            </w:tcBorders>
            <w:shd w:val="clear"/>
            <w:vAlign w:val="center"/>
          </w:tcPr>
          <w:p>
            <w:pPr>
              <w:rPr>
                <w:rFonts w:hint="eastAsia" w:ascii="宋体"/>
                <w:color w:val="383838"/>
                <w:sz w:val="18"/>
                <w:szCs w:val="18"/>
              </w:rPr>
            </w:pPr>
          </w:p>
        </w:tc>
        <w:tc>
          <w:tcPr>
            <w:tcW w:w="657" w:type="dxa"/>
            <w:vMerge w:val="continue"/>
            <w:tcBorders>
              <w:bottom w:val="single" w:color="000000" w:sz="4" w:space="0"/>
              <w:right w:val="single" w:color="000000" w:sz="4" w:space="0"/>
            </w:tcBorders>
            <w:shd w:val="clear"/>
            <w:vAlign w:val="center"/>
          </w:tcPr>
          <w:p>
            <w:pPr>
              <w:rPr>
                <w:rFonts w:hint="eastAsia" w:ascii="宋体"/>
                <w:color w:val="383838"/>
                <w:sz w:val="18"/>
                <w:szCs w:val="18"/>
              </w:rPr>
            </w:pPr>
          </w:p>
        </w:tc>
        <w:tc>
          <w:tcPr>
            <w:tcW w:w="122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小计</w:t>
            </w:r>
          </w:p>
        </w:tc>
        <w:tc>
          <w:tcPr>
            <w:tcW w:w="137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公务用车购置费</w:t>
            </w:r>
          </w:p>
        </w:tc>
        <w:tc>
          <w:tcPr>
            <w:tcW w:w="125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公务用车运行费</w:t>
            </w:r>
          </w:p>
        </w:tc>
        <w:tc>
          <w:tcPr>
            <w:tcW w:w="1267" w:type="dxa"/>
            <w:vMerge w:val="continue"/>
            <w:tcBorders>
              <w:bottom w:val="single" w:color="000000" w:sz="4" w:space="0"/>
              <w:right w:val="single" w:color="000000" w:sz="4" w:space="0"/>
            </w:tcBorders>
            <w:shd w:val="clear"/>
            <w:vAlign w:val="center"/>
          </w:tcPr>
          <w:p>
            <w:pPr>
              <w:rPr>
                <w:rFonts w:hint="eastAsia" w:ascii="宋体"/>
                <w:color w:val="383838"/>
                <w:sz w:val="18"/>
                <w:szCs w:val="18"/>
              </w:rPr>
            </w:pPr>
          </w:p>
        </w:tc>
        <w:tc>
          <w:tcPr>
            <w:tcW w:w="1196" w:type="dxa"/>
            <w:vMerge w:val="continue"/>
            <w:tcBorders>
              <w:bottom w:val="single" w:color="000000" w:sz="4" w:space="0"/>
              <w:right w:val="single" w:color="000000" w:sz="4" w:space="0"/>
            </w:tcBorders>
            <w:shd w:val="clear"/>
            <w:vAlign w:val="center"/>
          </w:tcPr>
          <w:p>
            <w:pPr>
              <w:rPr>
                <w:rFonts w:hint="eastAsia" w:ascii="宋体"/>
                <w:color w:val="383838"/>
                <w:sz w:val="18"/>
                <w:szCs w:val="18"/>
              </w:rPr>
            </w:pPr>
          </w:p>
        </w:tc>
        <w:tc>
          <w:tcPr>
            <w:tcW w:w="643" w:type="dxa"/>
            <w:vMerge w:val="continue"/>
            <w:tcBorders>
              <w:bottom w:val="single" w:color="000000" w:sz="4" w:space="0"/>
              <w:right w:val="single" w:color="000000" w:sz="4" w:space="0"/>
            </w:tcBorders>
            <w:shd w:val="clear"/>
            <w:vAlign w:val="center"/>
          </w:tcPr>
          <w:p>
            <w:pPr>
              <w:rPr>
                <w:rFonts w:hint="eastAsia" w:ascii="宋体"/>
                <w:color w:val="383838"/>
                <w:sz w:val="18"/>
                <w:szCs w:val="18"/>
              </w:rPr>
            </w:pPr>
          </w:p>
        </w:tc>
        <w:tc>
          <w:tcPr>
            <w:tcW w:w="122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小计</w:t>
            </w:r>
          </w:p>
        </w:tc>
        <w:tc>
          <w:tcPr>
            <w:tcW w:w="1358"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公务用车购置费</w:t>
            </w:r>
          </w:p>
        </w:tc>
        <w:tc>
          <w:tcPr>
            <w:tcW w:w="126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公务用车运行费</w:t>
            </w:r>
          </w:p>
        </w:tc>
        <w:tc>
          <w:tcPr>
            <w:tcW w:w="1156" w:type="dxa"/>
            <w:vMerge w:val="continue"/>
            <w:tcBorders>
              <w:bottom w:val="single" w:color="000000" w:sz="4" w:space="0"/>
              <w:right w:val="single" w:color="000000" w:sz="4" w:space="0"/>
            </w:tcBorders>
            <w:shd w:val="clear"/>
            <w:vAlign w:val="center"/>
          </w:tcPr>
          <w:p>
            <w:pPr>
              <w:rPr>
                <w:rFonts w:hint="eastAsia" w:ascii="宋体"/>
                <w:color w:val="38383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1277" w:type="dxa"/>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1</w:t>
            </w:r>
          </w:p>
        </w:tc>
        <w:tc>
          <w:tcPr>
            <w:tcW w:w="657"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2</w:t>
            </w:r>
          </w:p>
        </w:tc>
        <w:tc>
          <w:tcPr>
            <w:tcW w:w="122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3</w:t>
            </w:r>
          </w:p>
        </w:tc>
        <w:tc>
          <w:tcPr>
            <w:tcW w:w="137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4</w:t>
            </w:r>
          </w:p>
        </w:tc>
        <w:tc>
          <w:tcPr>
            <w:tcW w:w="1250"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5</w:t>
            </w:r>
          </w:p>
        </w:tc>
        <w:tc>
          <w:tcPr>
            <w:tcW w:w="1267"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6</w:t>
            </w:r>
          </w:p>
        </w:tc>
        <w:tc>
          <w:tcPr>
            <w:tcW w:w="119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7</w:t>
            </w:r>
          </w:p>
        </w:tc>
        <w:tc>
          <w:tcPr>
            <w:tcW w:w="64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8</w:t>
            </w:r>
          </w:p>
        </w:tc>
        <w:tc>
          <w:tcPr>
            <w:tcW w:w="122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9</w:t>
            </w:r>
          </w:p>
        </w:tc>
        <w:tc>
          <w:tcPr>
            <w:tcW w:w="1358"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10</w:t>
            </w:r>
          </w:p>
        </w:tc>
        <w:tc>
          <w:tcPr>
            <w:tcW w:w="1263"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11</w:t>
            </w:r>
          </w:p>
        </w:tc>
        <w:tc>
          <w:tcPr>
            <w:tcW w:w="1156"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30" w:hRule="atLeast"/>
        </w:trPr>
        <w:tc>
          <w:tcPr>
            <w:tcW w:w="1277" w:type="dxa"/>
            <w:tcBorders>
              <w:left w:val="single" w:color="000000" w:sz="4" w:space="0"/>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539,863.00</w:t>
            </w:r>
          </w:p>
        </w:tc>
        <w:tc>
          <w:tcPr>
            <w:tcW w:w="657" w:type="dxa"/>
            <w:tcBorders>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223" w:type="dxa"/>
            <w:tcBorders>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529,513.00</w:t>
            </w:r>
          </w:p>
        </w:tc>
        <w:tc>
          <w:tcPr>
            <w:tcW w:w="1371" w:type="dxa"/>
            <w:tcBorders>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329,513.00</w:t>
            </w:r>
          </w:p>
        </w:tc>
        <w:tc>
          <w:tcPr>
            <w:tcW w:w="1250" w:type="dxa"/>
            <w:tcBorders>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200,000.00</w:t>
            </w:r>
          </w:p>
        </w:tc>
        <w:tc>
          <w:tcPr>
            <w:tcW w:w="1267" w:type="dxa"/>
            <w:tcBorders>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10,350.00</w:t>
            </w:r>
          </w:p>
        </w:tc>
        <w:tc>
          <w:tcPr>
            <w:tcW w:w="1196" w:type="dxa"/>
            <w:tcBorders>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484,834.00</w:t>
            </w:r>
          </w:p>
        </w:tc>
        <w:tc>
          <w:tcPr>
            <w:tcW w:w="643" w:type="dxa"/>
            <w:tcBorders>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0.00</w:t>
            </w:r>
          </w:p>
        </w:tc>
        <w:tc>
          <w:tcPr>
            <w:tcW w:w="1223" w:type="dxa"/>
            <w:tcBorders>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476,078.00</w:t>
            </w:r>
          </w:p>
        </w:tc>
        <w:tc>
          <w:tcPr>
            <w:tcW w:w="1358" w:type="dxa"/>
            <w:tcBorders>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329,513.00</w:t>
            </w:r>
          </w:p>
        </w:tc>
        <w:tc>
          <w:tcPr>
            <w:tcW w:w="1263" w:type="dxa"/>
            <w:tcBorders>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146,565.00</w:t>
            </w:r>
          </w:p>
        </w:tc>
        <w:tc>
          <w:tcPr>
            <w:tcW w:w="1156" w:type="dxa"/>
            <w:tcBorders>
              <w:bottom w:val="single" w:color="000000" w:sz="4" w:space="0"/>
              <w:right w:val="single" w:color="000000" w:sz="4" w:space="0"/>
            </w:tcBorders>
            <w:shd w:val="clear" w:color="auto" w:fill="FFFFFF"/>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8,756.00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20" w:hRule="atLeast"/>
        </w:trPr>
        <w:tc>
          <w:tcPr>
            <w:tcW w:w="13884" w:type="dxa"/>
            <w:gridSpan w:val="12"/>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注：本表反映部门本年度“三公”经费支出预决算情况。其中，2016年度预算数为“三公”经费年初预算数，决算数是包括当年一般公共预算财政拨款和以前年度结转</w:t>
            </w:r>
            <w:r>
              <w:rPr>
                <w:rFonts w:hint="eastAsia" w:ascii="宋体" w:hAnsi="宋体" w:eastAsia="宋体" w:cs="宋体"/>
                <w:i w:val="0"/>
                <w:color w:val="000000"/>
                <w:sz w:val="20"/>
                <w:szCs w:val="20"/>
              </w:rPr>
              <w:br w:type="textWrapping"/>
            </w:r>
            <w:r>
              <w:rPr>
                <w:rFonts w:hint="eastAsia" w:ascii="宋体" w:hAnsi="宋体" w:eastAsia="宋体" w:cs="宋体"/>
                <w:i w:val="0"/>
                <w:color w:val="000000"/>
                <w:sz w:val="20"/>
                <w:szCs w:val="20"/>
              </w:rPr>
              <w:t>资金安排的实际支出。</w:t>
            </w:r>
          </w:p>
        </w:tc>
      </w:tr>
    </w:tbl>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tbl>
      <w:tblPr>
        <w:tblW w:w="1428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303"/>
        <w:gridCol w:w="923"/>
        <w:gridCol w:w="923"/>
        <w:gridCol w:w="3288"/>
        <w:gridCol w:w="1501"/>
        <w:gridCol w:w="1475"/>
        <w:gridCol w:w="1432"/>
        <w:gridCol w:w="1604"/>
        <w:gridCol w:w="1432"/>
        <w:gridCol w:w="14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75" w:hRule="atLeast"/>
        </w:trPr>
        <w:tc>
          <w:tcPr>
            <w:tcW w:w="14289" w:type="dxa"/>
            <w:gridSpan w:val="10"/>
            <w:shd w:val="clear" w:color="auto" w:fill="FFFFFF"/>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黑体" w:hAnsi="宋体" w:eastAsia="黑体" w:cs="黑体"/>
                <w:i w:val="0"/>
                <w:color w:val="000000"/>
                <w:sz w:val="30"/>
                <w:szCs w:val="30"/>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303"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923"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923"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3288"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501"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475"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432"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604"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432"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408"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2"/>
                <w:szCs w:val="22"/>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5437" w:type="dxa"/>
            <w:gridSpan w:val="4"/>
            <w:shd w:val="clear" w:color="auto" w:fill="FFFFFF"/>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2"/>
                <w:szCs w:val="22"/>
              </w:rPr>
              <w:t>部门：河南省濮阳市强制隔离戒毒所</w:t>
            </w:r>
          </w:p>
        </w:tc>
        <w:tc>
          <w:tcPr>
            <w:tcW w:w="1501"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4"/>
                <w:szCs w:val="24"/>
              </w:rPr>
              <w:t>2016年度</w:t>
            </w:r>
          </w:p>
        </w:tc>
        <w:tc>
          <w:tcPr>
            <w:tcW w:w="1475"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432"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604" w:type="dxa"/>
            <w:tcBorders>
              <w:bottom w:val="single" w:color="000000" w:sz="4" w:space="0"/>
            </w:tcBorders>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432" w:type="dxa"/>
            <w:tcBorders>
              <w:bottom w:val="single" w:color="000000" w:sz="4" w:space="0"/>
            </w:tcBorders>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18"/>
                <w:szCs w:val="18"/>
              </w:rPr>
              <w:t> </w:t>
            </w:r>
          </w:p>
        </w:tc>
        <w:tc>
          <w:tcPr>
            <w:tcW w:w="1408" w:type="dxa"/>
            <w:shd w:val="clear" w:color="auto" w:fill="FFFFFF"/>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2"/>
                <w:szCs w:val="22"/>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5437" w:type="dxa"/>
            <w:gridSpan w:val="4"/>
            <w:tcBorders>
              <w:top w:val="single" w:color="000000" w:sz="4" w:space="0"/>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both"/>
            </w:pPr>
            <w:r>
              <w:rPr>
                <w:rFonts w:hint="eastAsia" w:ascii="宋体" w:hAnsi="宋体" w:eastAsia="宋体" w:cs="宋体"/>
                <w:i w:val="0"/>
                <w:color w:val="000000"/>
                <w:sz w:val="20"/>
                <w:szCs w:val="20"/>
              </w:rPr>
              <w:t>项目</w:t>
            </w:r>
          </w:p>
        </w:tc>
        <w:tc>
          <w:tcPr>
            <w:tcW w:w="1501"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年初结转和结余</w:t>
            </w:r>
          </w:p>
        </w:tc>
        <w:tc>
          <w:tcPr>
            <w:tcW w:w="1475"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本年收入</w:t>
            </w:r>
          </w:p>
        </w:tc>
        <w:tc>
          <w:tcPr>
            <w:tcW w:w="4468" w:type="dxa"/>
            <w:gridSpan w:val="3"/>
            <w:tcBorders>
              <w:top w:val="single" w:color="000000" w:sz="4" w:space="0"/>
              <w:left w:val="nil"/>
              <w:bottom w:val="nil"/>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本年支出</w:t>
            </w:r>
          </w:p>
        </w:tc>
        <w:tc>
          <w:tcPr>
            <w:tcW w:w="1408"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149" w:type="dxa"/>
            <w:gridSpan w:val="3"/>
            <w:vMerge w:val="restart"/>
            <w:tcBorders>
              <w:top w:val="nil"/>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功能分类科目编码</w:t>
            </w:r>
          </w:p>
        </w:tc>
        <w:tc>
          <w:tcPr>
            <w:tcW w:w="3288" w:type="dxa"/>
            <w:vMerge w:val="restart"/>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科目名称</w:t>
            </w:r>
          </w:p>
        </w:tc>
        <w:tc>
          <w:tcPr>
            <w:tcW w:w="1501"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475"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432" w:type="dxa"/>
            <w:vMerge w:val="restart"/>
            <w:tcBorders>
              <w:top w:val="nil"/>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小计</w:t>
            </w:r>
          </w:p>
        </w:tc>
        <w:tc>
          <w:tcPr>
            <w:tcW w:w="1604"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基本支出</w:t>
            </w:r>
          </w:p>
        </w:tc>
        <w:tc>
          <w:tcPr>
            <w:tcW w:w="1432" w:type="dxa"/>
            <w:vMerge w:val="restart"/>
            <w:tcBorders>
              <w:top w:val="single" w:color="000000" w:sz="4" w:space="0"/>
              <w:left w:val="nil"/>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项目支出</w:t>
            </w:r>
          </w:p>
        </w:tc>
        <w:tc>
          <w:tcPr>
            <w:tcW w:w="1408"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149" w:type="dxa"/>
            <w:gridSpan w:val="3"/>
            <w:vMerge w:val="continue"/>
            <w:tcBorders>
              <w:top w:val="nil"/>
              <w:left w:val="single" w:color="000000" w:sz="4" w:space="0"/>
              <w:bottom w:val="single" w:color="000000" w:sz="4" w:space="0"/>
              <w:right w:val="single" w:color="000000" w:sz="4" w:space="0"/>
            </w:tcBorders>
            <w:shd w:val="clear"/>
            <w:vAlign w:val="center"/>
          </w:tcPr>
          <w:p>
            <w:pPr>
              <w:rPr>
                <w:rFonts w:hint="eastAsia" w:ascii="宋体"/>
                <w:color w:val="383838"/>
                <w:sz w:val="18"/>
                <w:szCs w:val="18"/>
              </w:rPr>
            </w:pPr>
          </w:p>
        </w:tc>
        <w:tc>
          <w:tcPr>
            <w:tcW w:w="3288" w:type="dxa"/>
            <w:vMerge w:val="continue"/>
            <w:tcBorders>
              <w:top w:val="nil"/>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501"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475"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432" w:type="dxa"/>
            <w:vMerge w:val="continue"/>
            <w:tcBorders>
              <w:top w:val="nil"/>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604"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432"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408"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trPr>
        <w:tc>
          <w:tcPr>
            <w:tcW w:w="2149" w:type="dxa"/>
            <w:gridSpan w:val="3"/>
            <w:vMerge w:val="continue"/>
            <w:tcBorders>
              <w:top w:val="nil"/>
              <w:left w:val="single" w:color="000000" w:sz="4" w:space="0"/>
              <w:bottom w:val="single" w:color="000000" w:sz="4" w:space="0"/>
              <w:right w:val="single" w:color="000000" w:sz="4" w:space="0"/>
            </w:tcBorders>
            <w:shd w:val="clear"/>
            <w:vAlign w:val="center"/>
          </w:tcPr>
          <w:p>
            <w:pPr>
              <w:rPr>
                <w:rFonts w:hint="eastAsia" w:ascii="宋体"/>
                <w:color w:val="383838"/>
                <w:sz w:val="18"/>
                <w:szCs w:val="18"/>
              </w:rPr>
            </w:pPr>
          </w:p>
        </w:tc>
        <w:tc>
          <w:tcPr>
            <w:tcW w:w="3288" w:type="dxa"/>
            <w:vMerge w:val="continue"/>
            <w:tcBorders>
              <w:top w:val="nil"/>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501"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475"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432" w:type="dxa"/>
            <w:vMerge w:val="continue"/>
            <w:tcBorders>
              <w:top w:val="nil"/>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604"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432"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c>
          <w:tcPr>
            <w:tcW w:w="1408" w:type="dxa"/>
            <w:vMerge w:val="continue"/>
            <w:tcBorders>
              <w:top w:val="single" w:color="000000" w:sz="4" w:space="0"/>
              <w:left w:val="nil"/>
              <w:bottom w:val="single" w:color="000000" w:sz="4" w:space="0"/>
              <w:right w:val="single" w:color="000000" w:sz="4" w:space="0"/>
            </w:tcBorders>
            <w:shd w:val="clear"/>
            <w:vAlign w:val="center"/>
          </w:tcPr>
          <w:p>
            <w:pPr>
              <w:rPr>
                <w:rFonts w:hint="eastAsia" w:ascii="宋体"/>
                <w:color w:val="383838"/>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5437" w:type="dxa"/>
            <w:gridSpan w:val="4"/>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both"/>
            </w:pPr>
            <w:r>
              <w:rPr>
                <w:rFonts w:hint="eastAsia" w:ascii="宋体" w:hAnsi="宋体" w:eastAsia="宋体" w:cs="宋体"/>
                <w:i w:val="0"/>
                <w:color w:val="000000"/>
                <w:sz w:val="20"/>
                <w:szCs w:val="20"/>
              </w:rPr>
              <w:t>栏次</w:t>
            </w:r>
          </w:p>
        </w:tc>
        <w:tc>
          <w:tcPr>
            <w:tcW w:w="150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1</w:t>
            </w:r>
          </w:p>
        </w:tc>
        <w:tc>
          <w:tcPr>
            <w:tcW w:w="147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2</w:t>
            </w:r>
          </w:p>
        </w:tc>
        <w:tc>
          <w:tcPr>
            <w:tcW w:w="143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3</w:t>
            </w:r>
          </w:p>
        </w:tc>
        <w:tc>
          <w:tcPr>
            <w:tcW w:w="16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4</w:t>
            </w:r>
          </w:p>
        </w:tc>
        <w:tc>
          <w:tcPr>
            <w:tcW w:w="143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5</w:t>
            </w:r>
          </w:p>
        </w:tc>
        <w:tc>
          <w:tcPr>
            <w:tcW w:w="1408"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center"/>
            </w:pPr>
            <w:r>
              <w:rPr>
                <w:rFonts w:hint="eastAsia" w:ascii="宋体" w:hAnsi="宋体" w:eastAsia="宋体" w:cs="宋体"/>
                <w:i w:val="0"/>
                <w:color w:val="000000"/>
                <w:sz w:val="20"/>
                <w:szCs w:val="2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5437" w:type="dxa"/>
            <w:gridSpan w:val="4"/>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both"/>
            </w:pPr>
            <w:r>
              <w:rPr>
                <w:rFonts w:hint="eastAsia" w:ascii="宋体" w:hAnsi="宋体" w:eastAsia="宋体" w:cs="宋体"/>
                <w:i w:val="0"/>
                <w:color w:val="000000"/>
                <w:sz w:val="20"/>
                <w:szCs w:val="20"/>
              </w:rPr>
              <w:t>合计</w:t>
            </w:r>
          </w:p>
        </w:tc>
        <w:tc>
          <w:tcPr>
            <w:tcW w:w="150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147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143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16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143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1408"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2149" w:type="dxa"/>
            <w:gridSpan w:val="3"/>
            <w:tcBorders>
              <w:left w:val="single" w:color="000000" w:sz="4" w:space="0"/>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3288"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 </w:t>
            </w:r>
          </w:p>
        </w:tc>
        <w:tc>
          <w:tcPr>
            <w:tcW w:w="1501"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1475"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143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1604"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1432"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c>
          <w:tcPr>
            <w:tcW w:w="1408" w:type="dxa"/>
            <w:tcBorders>
              <w:bottom w:val="single" w:color="000000" w:sz="4" w:space="0"/>
              <w:right w:val="single" w:color="000000" w:sz="4" w:space="0"/>
            </w:tcBorders>
            <w:shd w:val="clear"/>
            <w:vAlign w:val="center"/>
          </w:tcPr>
          <w:p>
            <w:pPr>
              <w:pStyle w:val="2"/>
              <w:keepNext w:val="0"/>
              <w:keepLines w:val="0"/>
              <w:widowControl/>
              <w:suppressLineNumbers w:val="0"/>
              <w:spacing w:before="0" w:beforeAutospacing="0" w:after="0" w:afterAutospacing="0" w:line="360" w:lineRule="atLeast"/>
              <w:ind w:left="0" w:right="0"/>
              <w:jc w:val="right"/>
            </w:pPr>
            <w:r>
              <w:rPr>
                <w:rFonts w:hint="eastAsia" w:ascii="宋体" w:hAnsi="宋体" w:eastAsia="宋体" w:cs="宋体"/>
                <w:i w:val="0"/>
                <w:color w:val="00000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0" w:hRule="atLeast"/>
        </w:trPr>
        <w:tc>
          <w:tcPr>
            <w:tcW w:w="14289" w:type="dxa"/>
            <w:gridSpan w:val="10"/>
            <w:shd w:val="clear" w:color="auto" w:fill="FFFFFF"/>
            <w:vAlign w:val="center"/>
          </w:tcPr>
          <w:p>
            <w:pPr>
              <w:pStyle w:val="2"/>
              <w:keepNext w:val="0"/>
              <w:keepLines w:val="0"/>
              <w:widowControl/>
              <w:suppressLineNumbers w:val="0"/>
              <w:spacing w:before="0" w:beforeAutospacing="0" w:after="0" w:afterAutospacing="0" w:line="360" w:lineRule="atLeast"/>
              <w:ind w:left="0" w:right="0"/>
              <w:jc w:val="left"/>
            </w:pPr>
            <w:r>
              <w:rPr>
                <w:rFonts w:hint="eastAsia" w:ascii="宋体" w:hAnsi="宋体" w:eastAsia="宋体" w:cs="宋体"/>
                <w:i w:val="0"/>
                <w:color w:val="000000"/>
                <w:sz w:val="20"/>
                <w:szCs w:val="20"/>
              </w:rPr>
              <w:t>注：本表反映部门本年度政府性基金预算财政拨款收入支出及结转和结余情况。</w:t>
            </w:r>
          </w:p>
        </w:tc>
      </w:tr>
    </w:tbl>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jc w:val="both"/>
      </w:pPr>
    </w:p>
    <w:p>
      <w:pPr>
        <w:pStyle w:val="2"/>
        <w:keepNext w:val="0"/>
        <w:keepLines w:val="0"/>
        <w:widowControl/>
        <w:suppressLineNumbers w:val="0"/>
        <w:shd w:val="clear" w:fill="FFFFFF"/>
        <w:spacing w:before="0" w:beforeAutospacing="0" w:after="0" w:afterAutospacing="0"/>
        <w:ind w:left="0" w:right="0" w:firstLine="1600"/>
        <w:jc w:val="both"/>
        <w:rPr>
          <w:rFonts w:hint="eastAsia" w:ascii="微软雅黑" w:hAnsi="微软雅黑" w:eastAsia="微软雅黑" w:cs="微软雅黑"/>
          <w:i w:val="0"/>
          <w:caps w:val="0"/>
          <w:color w:val="383838"/>
          <w:spacing w:val="0"/>
          <w:sz w:val="18"/>
          <w:szCs w:val="18"/>
        </w:rPr>
      </w:pPr>
      <w:r>
        <w:rPr>
          <w:rFonts w:hint="eastAsia" w:ascii="宋体" w:hAnsi="宋体" w:eastAsia="宋体" w:cs="宋体"/>
          <w:b/>
          <w:i w:val="0"/>
          <w:caps w:val="0"/>
          <w:color w:val="383838"/>
          <w:spacing w:val="0"/>
          <w:sz w:val="32"/>
          <w:szCs w:val="32"/>
          <w:shd w:val="clear" w:fill="FFFFFF"/>
        </w:rPr>
        <w:t>第三部分 2016年度决算情况说明</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一、收入支出决算总体情况</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濮阳市强制隔离戒毒所2016年收支总决算1627.76万元。其中：</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（一）收入总计1627.76万元。包括：</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1、财政拨款收入1437.94万元，比2015年决算数减少135.46万元，减少8%。主要原因是市财政压缩项目支出经费，项目支出拨款减少。</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2、上年结转和结余189.82万元，为以前年度支出预算因客观条件变化未执行完毕的项目等原因，结转到本年度按有关规定继续使用的资金。比2015年决算数减少7.85万元，减少3%。</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（二）支出总计1627.76万元。包括：</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1、公共安全支出1145.08万元，主要用于保障单位正常运转的基本支出以及为完成强制隔离戒毒工作而发生的项目支出。比2015年决算数减少240.91万元，减少17%，主要原因是各项经费的压缩。</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2、社会保障和就业支出112.49万元，主要用于退休人员经费支出，比2015年决算数减少13.48万元，减少10%，主要是抚恤金的减少。</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3、医疗卫生与计划生育支出19.06万元，主要用于单位医疗支出，与2015年决算数持平。</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4、年末结转和结余351.13万元，为本年度或以前年度预算因客观条件变化未执行完毕的项目等原因，需要延续到以后年度按有关规定继续使用的资金，比2015年决算数增加161.31万元，增长84%。主要原因是单位加强资金管理，提高资金使用效率，压缩各项经费支出所形成结转和结余。</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二、收入决算情况</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濮阳市强制隔离戒毒所2016年度收入1437.94万元，全部为财政拨款收入，比2015年决算数减少135.46万元，减少8%。</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三、支出决算情况</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濮阳市强制隔离戒毒所2016年度支出决算1276.63万元，比2015年度减少304.63万元，减少19%。其中：基本支出956.80万元，占总支出的75%，比2015年决算数增加233.10万元，增长32%，主要是由于人员经费的增加；项目支出319.83万元，占总支出的25%，比2015年决算数减少537.73万元，减少62%。</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四、财政拨款收入支出情况</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濮阳市强制隔离戒毒所2016年度财政拨款收支总预算1627.76万元。与2015年相比，财政拨款收支总计各减少143.32万元，减少8%。</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五、一般公共预算财政拨款支出决算情况</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濮阳市强制隔离戒毒所2016年度公共预算财政拨款支出决算反映的是公共预算财政拨款支出总体情况，既包括使用本年度从市财政取得的公共预算财政拨款发生的支出，也包括使用上年度公共预算财政拨款结转和结余资金发生的支出。</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（一）濮阳市强制隔离戒毒所2016年度一般公共预算财政拨款支出1276.63万元，其中基本支出956.80万元，占75%，项目支出319.83万元，占25%。</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（二）一般公共预算财政拨款支出决算构成情况</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公共安全支出1145.08万元，占90%，社会保障和就业支出112.49万元，占9%，医疗卫生与计划生育支出19.06万元，占1%。</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（三）一般公共预算财政拨款支出决算具体情况</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1、公共安全支出1145.08万元，主要用于保障单位正常运转的基本支出以及为完成强制隔离戒毒工作而发生的项目支出。其中：</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（1）行政运行财政拨款支出696.85万元，比2016年年初预算增加257.9万元，增幅为58.75%，主要是人员经费的增加。</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（2）一般行政管理事务财政拨款支出256.55万元，比2016年年初预算增加224.95万元，主要是警戒护卫队员费的增加。</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（3）强制隔离戒毒人员生活财政拨款支出128.4万元，与2016年年初预算持平。</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（4）强制隔离戒毒人员教育财政拨款支出13.6万元，与2016年年初预算持平。</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（5）其他强制隔离戒毒财政拨款支出49.68万元，与2016年年初预算减少158.82万元，减幅为76.17%，主要是此款项目资金结转下年使用。</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2、社会保障和就业支出112.49万元，主要用于退休人员经费支出。其中：</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（1）行政事业单位离退休支出111.65万元，比2016年年初预算减少7.34万元，减幅为6.17%。</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（2）抚恤金支出0.84万元。</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3、医疗保险支出19.06万元。</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六、一般公共预算财政拨款基本支出决算情况</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濮阳市强制隔离戒毒所2016年一般公共预算基本支出956.8万元，其中人员经费910.84万元，公用经费45.96万元，主要用于商品和服务支出、对个人和家庭的补助等。</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七、“三公”经费财政拨款支出决算情况</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2016年“三公”经费决算数为48.48万元，其中：因公出国（境）费为0万元，公务用车运行维护费为47.61万元，公务接待费为0.88万元。2016年“三公”经费比上年增加21.81万元，主要原因是购置执勤车一辆。</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八、政府性基金预算收入支出情况说明</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2016年没有使用政府性基金预算拨款安排的收入和支出。</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九、其他重要事项</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（一）政府采购支出情况。</w:t>
      </w:r>
      <w:r>
        <w:rPr>
          <w:rFonts w:hint="eastAsia" w:ascii="仿宋_GB2312" w:hAnsi="微软雅黑" w:eastAsia="仿宋_GB2312" w:cs="仿宋_GB2312"/>
          <w:i w:val="0"/>
          <w:caps w:val="0"/>
          <w:color w:val="383838"/>
          <w:spacing w:val="0"/>
          <w:sz w:val="32"/>
          <w:szCs w:val="32"/>
          <w:shd w:val="clear" w:fill="FFFFFF"/>
        </w:rPr>
        <w:t>本部门本年内未安排政府采购相关支出。</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（二）国有资产占用情况。截止2016年12月31日，本单位共有车辆 8辆，其中：一般公务用车1辆、一般执法执勤用车7辆；单位价值50万元以上通用设备1套，单位价值100万元以上专用设备3套。</w:t>
      </w:r>
    </w:p>
    <w:p>
      <w:pPr>
        <w:pStyle w:val="2"/>
        <w:keepNext w:val="0"/>
        <w:keepLines w:val="0"/>
        <w:widowControl/>
        <w:suppressLineNumbers w:val="0"/>
        <w:shd w:val="clear" w:fill="FFFFFF"/>
        <w:spacing w:before="156" w:beforeAutospacing="0" w:after="0" w:afterAutospacing="0" w:line="270" w:lineRule="atLeast"/>
        <w:ind w:left="0" w:right="0" w:firstLine="56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b w:val="0"/>
          <w:i w:val="0"/>
          <w:caps w:val="0"/>
          <w:color w:val="383838"/>
          <w:spacing w:val="0"/>
          <w:sz w:val="30"/>
          <w:szCs w:val="30"/>
          <w:shd w:val="clear" w:fill="FFFFFF"/>
        </w:rPr>
        <w:t>(三)机关运行经费支出情况</w:t>
      </w:r>
      <w:r>
        <w:rPr>
          <w:rFonts w:hint="eastAsia" w:ascii="仿宋_GB2312" w:hAnsi="微软雅黑" w:eastAsia="仿宋_GB2312" w:cs="仿宋_GB2312"/>
          <w:b/>
          <w:i w:val="0"/>
          <w:caps w:val="0"/>
          <w:color w:val="383838"/>
          <w:spacing w:val="0"/>
          <w:sz w:val="30"/>
          <w:szCs w:val="30"/>
          <w:shd w:val="clear" w:fill="FFFFFF"/>
        </w:rPr>
        <w:t>。</w:t>
      </w:r>
    </w:p>
    <w:p>
      <w:pPr>
        <w:pStyle w:val="2"/>
        <w:keepNext w:val="0"/>
        <w:keepLines w:val="0"/>
        <w:widowControl/>
        <w:suppressLineNumbers w:val="0"/>
        <w:shd w:val="clear" w:fill="FFFFFF"/>
        <w:spacing w:before="156" w:beforeAutospacing="0" w:after="0" w:afterAutospacing="0" w:line="270" w:lineRule="atLeast"/>
        <w:ind w:left="0" w:right="0" w:firstLine="56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b w:val="0"/>
          <w:i w:val="0"/>
          <w:caps w:val="0"/>
          <w:color w:val="383838"/>
          <w:spacing w:val="0"/>
          <w:sz w:val="30"/>
          <w:szCs w:val="30"/>
          <w:shd w:val="clear" w:fill="FFFFFF"/>
        </w:rPr>
        <w:t>濮阳市强制隔离戒毒所2016年机关运行经费支出45.96万元，比 2015年减少7.59万元，下降14%。主要原因：按照规定严格控制各项开支。</w:t>
      </w:r>
    </w:p>
    <w:p>
      <w:pPr>
        <w:pStyle w:val="2"/>
        <w:keepNext w:val="0"/>
        <w:keepLines w:val="0"/>
        <w:widowControl/>
        <w:suppressLineNumbers w:val="0"/>
        <w:shd w:val="clear" w:fill="FFFFFF"/>
        <w:spacing w:before="0" w:beforeAutospacing="0" w:after="0" w:afterAutospacing="0" w:line="270" w:lineRule="atLeast"/>
        <w:ind w:left="42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（四）预算绩效情况说明</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完成了场所设施的维修，优化了干警职工的工作环境，改善了强戒人员的生活、教育、生产等场所，强化管理人员，购置警用装备，从而提高戒毒人员的教育矫治工作质量，降低复吸率，促进场所持续安全稳定。</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caps w:val="0"/>
          <w:color w:val="383838"/>
          <w:spacing w:val="0"/>
          <w:sz w:val="18"/>
          <w:szCs w:val="18"/>
        </w:rPr>
      </w:pPr>
      <w:r>
        <w:rPr>
          <w:rFonts w:hint="eastAsia" w:ascii="宋体" w:hAnsi="宋体" w:eastAsia="宋体" w:cs="宋体"/>
          <w:b/>
          <w:i w:val="0"/>
          <w:caps w:val="0"/>
          <w:color w:val="383838"/>
          <w:spacing w:val="0"/>
          <w:sz w:val="32"/>
          <w:szCs w:val="32"/>
          <w:shd w:val="clear" w:fill="FFFFFF"/>
        </w:rPr>
        <w:t>第四部分 名词解释</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b w:val="0"/>
          <w:i w:val="0"/>
          <w:caps w:val="0"/>
          <w:color w:val="383838"/>
          <w:spacing w:val="0"/>
          <w:sz w:val="30"/>
          <w:szCs w:val="30"/>
          <w:shd w:val="clear" w:fill="FFFFFF"/>
        </w:rPr>
        <w:t>一、收入科目</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b w:val="0"/>
          <w:i w:val="0"/>
          <w:caps w:val="0"/>
          <w:color w:val="383838"/>
          <w:spacing w:val="0"/>
          <w:sz w:val="30"/>
          <w:szCs w:val="30"/>
          <w:shd w:val="clear" w:fill="FFFFFF"/>
        </w:rPr>
        <w:t>（一）财政拨款收入：是指市级财政当年拨付的资金。</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b w:val="0"/>
          <w:i w:val="0"/>
          <w:caps w:val="0"/>
          <w:color w:val="383838"/>
          <w:spacing w:val="0"/>
          <w:sz w:val="30"/>
          <w:szCs w:val="30"/>
          <w:shd w:val="clear" w:fill="FFFFFF"/>
        </w:rPr>
        <w:t>（二）上年结转和结余：是指以前年度支出预算因客观条件变化未执行完毕、结转到本年度按有关规定继续使用的资金。</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b w:val="0"/>
          <w:i w:val="0"/>
          <w:caps w:val="0"/>
          <w:color w:val="383838"/>
          <w:spacing w:val="0"/>
          <w:sz w:val="30"/>
          <w:szCs w:val="30"/>
          <w:shd w:val="clear" w:fill="FFFFFF"/>
        </w:rPr>
        <w:t>二、支出科目</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b w:val="0"/>
          <w:i w:val="0"/>
          <w:caps w:val="0"/>
          <w:color w:val="383838"/>
          <w:spacing w:val="0"/>
          <w:sz w:val="30"/>
          <w:szCs w:val="30"/>
          <w:shd w:val="clear" w:fill="FFFFFF"/>
        </w:rPr>
        <w:t>（一）基本支出：是指为保障机构正常运转、完成日常工作任务所必需的开支，其内容包括人员经费和日常公用经费两部分。</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b w:val="0"/>
          <w:i w:val="0"/>
          <w:caps w:val="0"/>
          <w:color w:val="383838"/>
          <w:spacing w:val="0"/>
          <w:sz w:val="30"/>
          <w:szCs w:val="30"/>
          <w:shd w:val="clear" w:fill="FFFFFF"/>
        </w:rPr>
        <w:t>（二）项目支出：是指在基本支出之外，为完成特定的行政工作任务所发生的支出。</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b w:val="0"/>
          <w:i w:val="0"/>
          <w:caps w:val="0"/>
          <w:color w:val="383838"/>
          <w:spacing w:val="0"/>
          <w:sz w:val="30"/>
          <w:szCs w:val="30"/>
          <w:shd w:val="clear" w:fill="FFFFFF"/>
        </w:rPr>
        <w:t>（三）一般行政管理事务：是指单位的项目支出。</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b w:val="0"/>
          <w:i w:val="0"/>
          <w:caps w:val="0"/>
          <w:color w:val="383838"/>
          <w:spacing w:val="0"/>
          <w:sz w:val="30"/>
          <w:szCs w:val="30"/>
          <w:shd w:val="clear" w:fill="FFFFFF"/>
        </w:rPr>
        <w:t>（四）行政运行：是指为保障单位正常运转、完成日常工作任务安排的支出。</w:t>
      </w:r>
    </w:p>
    <w:p>
      <w:pPr>
        <w:pStyle w:val="2"/>
        <w:keepNext w:val="0"/>
        <w:keepLines w:val="0"/>
        <w:widowControl/>
        <w:suppressLineNumbers w:val="0"/>
        <w:shd w:val="clear" w:fill="FFFFFF"/>
        <w:spacing w:before="0" w:beforeAutospacing="0" w:after="0" w:afterAutospacing="0" w:line="270" w:lineRule="atLeast"/>
        <w:ind w:left="0" w:right="0" w:firstLine="60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b w:val="0"/>
          <w:i w:val="0"/>
          <w:caps w:val="0"/>
          <w:color w:val="383838"/>
          <w:spacing w:val="0"/>
          <w:sz w:val="30"/>
          <w:szCs w:val="30"/>
          <w:shd w:val="clear" w:fill="FFFFFF"/>
        </w:rPr>
        <w:t>（五）“三公”经费：是指纳入市级财政预算管理，单位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pStyle w:val="2"/>
        <w:keepNext w:val="0"/>
        <w:keepLines w:val="0"/>
        <w:widowControl/>
        <w:suppressLineNumbers w:val="0"/>
        <w:shd w:val="clear" w:fill="FFFFFF"/>
        <w:spacing w:before="156" w:beforeAutospacing="0" w:after="0" w:afterAutospacing="0" w:line="270" w:lineRule="atLeast"/>
        <w:ind w:left="0" w:right="0" w:firstLine="560"/>
        <w:jc w:val="both"/>
        <w:rPr>
          <w:rFonts w:hint="eastAsia" w:ascii="微软雅黑" w:hAnsi="微软雅黑" w:eastAsia="微软雅黑" w:cs="微软雅黑"/>
          <w:i w:val="0"/>
          <w:caps w:val="0"/>
          <w:color w:val="383838"/>
          <w:spacing w:val="0"/>
          <w:sz w:val="18"/>
          <w:szCs w:val="18"/>
        </w:rPr>
      </w:pPr>
      <w:r>
        <w:rPr>
          <w:rFonts w:hint="eastAsia" w:ascii="仿宋_GB2312" w:hAnsi="微软雅黑" w:eastAsia="仿宋_GB2312" w:cs="仿宋_GB2312"/>
          <w:i w:val="0"/>
          <w:caps w:val="0"/>
          <w:color w:val="383838"/>
          <w:spacing w:val="0"/>
          <w:sz w:val="30"/>
          <w:szCs w:val="30"/>
          <w:shd w:val="clear" w:fill="FFFFFF"/>
        </w:rPr>
        <w:t>（六）机关运行经费：是指为保障行政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sectPr>
      <w:pgSz w:w="11906" w:h="16838"/>
      <w:pgMar w:top="2098" w:right="1531" w:bottom="198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体">
    <w:altName w:val="HakusyuSousyo_kk"/>
    <w:panose1 w:val="00000000000000000000"/>
    <w:charset w:val="00"/>
    <w:family w:val="auto"/>
    <w:pitch w:val="default"/>
    <w:sig w:usb0="00000000" w:usb1="00000000" w:usb2="00000000" w:usb3="00000000" w:csb0="00000000" w:csb1="00000000"/>
  </w:font>
  <w:font w:name="HakusyuSousyo_kk">
    <w:panose1 w:val="02000609000000000000"/>
    <w:charset w:val="80"/>
    <w:family w:val="auto"/>
    <w:pitch w:val="default"/>
    <w:sig w:usb0="A00002BF" w:usb1="68C7FCFB" w:usb2="00000010"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9B51AC"/>
    <w:rsid w:val="3DA02BEC"/>
    <w:rsid w:val="4F9B51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2020-10-30T06:43:00Z</dcterms:created>
  <dc:creator>kuspace</dc:creator>
  <cp:lastModifiedBy>kuspace</cp:lastModifiedBy>
  <dcterms:modified xsi:type="dcterms:W3CDTF">2020-10-30T06:43:28Z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